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80" w:line="300" w:lineRule="auto"/>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rPr>
        <w:t>南京医科大学</w:t>
      </w:r>
      <w:r>
        <w:rPr>
          <w:rFonts w:hint="eastAsia" w:ascii="黑体" w:hAnsi="黑体" w:eastAsia="黑体" w:cs="黑体"/>
          <w:b/>
          <w:bCs/>
          <w:sz w:val="36"/>
          <w:szCs w:val="36"/>
          <w:lang w:eastAsia="zh-CN"/>
        </w:rPr>
        <w:t>康达学院</w:t>
      </w:r>
    </w:p>
    <w:p>
      <w:pPr>
        <w:keepNext w:val="0"/>
        <w:keepLines w:val="0"/>
        <w:pageBreakBefore w:val="0"/>
        <w:widowControl w:val="0"/>
        <w:kinsoku/>
        <w:wordWrap/>
        <w:overflowPunct/>
        <w:topLinePunct w:val="0"/>
        <w:autoSpaceDE/>
        <w:autoSpaceDN/>
        <w:bidi w:val="0"/>
        <w:adjustRightInd/>
        <w:snapToGrid/>
        <w:spacing w:after="480" w:line="30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2019年中秋节学生月饼采购项目</w:t>
      </w:r>
      <w:r>
        <w:rPr>
          <w:rFonts w:hint="eastAsia" w:ascii="黑体" w:hAnsi="黑体" w:eastAsia="黑体" w:cs="黑体"/>
          <w:b/>
          <w:bCs/>
          <w:sz w:val="36"/>
          <w:szCs w:val="36"/>
          <w:lang w:eastAsia="zh-CN"/>
        </w:rPr>
        <w:t>二次</w:t>
      </w:r>
      <w:r>
        <w:rPr>
          <w:rFonts w:hint="eastAsia" w:ascii="黑体" w:hAnsi="黑体" w:eastAsia="黑体" w:cs="黑体"/>
          <w:b/>
          <w:bCs/>
          <w:sz w:val="36"/>
          <w:szCs w:val="36"/>
        </w:rPr>
        <w:t>招标公告</w:t>
      </w:r>
    </w:p>
    <w:p>
      <w:pPr>
        <w:keepNext w:val="0"/>
        <w:keepLines w:val="0"/>
        <w:pageBreakBefore w:val="0"/>
        <w:widowControl w:val="0"/>
        <w:kinsoku/>
        <w:wordWrap/>
        <w:overflowPunct/>
        <w:topLinePunct w:val="0"/>
        <w:autoSpaceDE/>
        <w:autoSpaceDN/>
        <w:bidi w:val="0"/>
        <w:adjustRightInd/>
        <w:spacing w:line="300" w:lineRule="auto"/>
        <w:jc w:val="center"/>
        <w:textAlignment w:val="auto"/>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sz w:val="30"/>
          <w:szCs w:val="30"/>
          <w:lang w:eastAsia="zh-CN"/>
        </w:rPr>
        <w:t>项目编号</w:t>
      </w:r>
      <w:r>
        <w:rPr>
          <w:rFonts w:hint="eastAsia" w:ascii="仿宋" w:hAnsi="仿宋" w:eastAsia="仿宋" w:cs="仿宋"/>
          <w:b/>
          <w:bCs/>
          <w:color w:val="000000" w:themeColor="text1"/>
          <w:sz w:val="30"/>
          <w:szCs w:val="30"/>
          <w:lang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KD2019062802</w:t>
      </w:r>
    </w:p>
    <w:p>
      <w:pPr>
        <w:keepNext w:val="0"/>
        <w:keepLines w:val="0"/>
        <w:pageBreakBefore w:val="0"/>
        <w:kinsoku/>
        <w:wordWrap/>
        <w:overflowPunct/>
        <w:topLinePunct w:val="0"/>
        <w:autoSpaceDE/>
        <w:autoSpaceDN/>
        <w:bidi w:val="0"/>
        <w:adjustRightInd/>
        <w:spacing w:line="300" w:lineRule="auto"/>
        <w:textAlignment w:val="auto"/>
        <w:rPr>
          <w:rFonts w:hint="eastAsia"/>
          <w:color w:val="000000" w:themeColor="text1"/>
          <w:lang w:val="en-US" w:eastAsia="zh-CN"/>
          <w14:textFill>
            <w14:solidFill>
              <w14:schemeClr w14:val="tx1"/>
            </w14:solidFill>
          </w14:textFill>
        </w:rPr>
      </w:pP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rPr>
          <w:rFonts w:hint="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南京医科大学康达学院现面向社会公开招标，采取自愿形式，</w:t>
      </w:r>
      <w:r>
        <w:rPr>
          <w:rFonts w:hint="eastAsia"/>
          <w:color w:val="000000" w:themeColor="text1"/>
          <w:sz w:val="24"/>
          <w14:textFill>
            <w14:solidFill>
              <w14:schemeClr w14:val="tx1"/>
            </w14:solidFill>
          </w14:textFill>
        </w:rPr>
        <w:t>凡符合招标要求的</w:t>
      </w:r>
      <w:r>
        <w:rPr>
          <w:rFonts w:hint="eastAsia"/>
          <w:color w:val="000000" w:themeColor="text1"/>
          <w:sz w:val="24"/>
          <w:lang w:eastAsia="zh-CN"/>
          <w14:textFill>
            <w14:solidFill>
              <w14:schemeClr w14:val="tx1"/>
            </w14:solidFill>
          </w14:textFill>
        </w:rPr>
        <w:t>潜在投标人</w:t>
      </w:r>
      <w:r>
        <w:rPr>
          <w:rFonts w:hint="eastAsia"/>
          <w:color w:val="000000" w:themeColor="text1"/>
          <w:sz w:val="24"/>
          <w14:textFill>
            <w14:solidFill>
              <w14:schemeClr w14:val="tx1"/>
            </w14:solidFill>
          </w14:textFill>
        </w:rPr>
        <w:t>均可以在规定时间内按要求编制投标文件,参与投标。投标有关内容如下：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sz w:val="30"/>
          <w:szCs w:val="30"/>
          <w:lang w:eastAsia="zh-CN"/>
          <w14:textFill>
            <w14:solidFill>
              <w14:schemeClr w14:val="tx1"/>
            </w14:solidFill>
          </w14:textFill>
        </w:rPr>
        <w:t>一、</w:t>
      </w:r>
      <w:r>
        <w:rPr>
          <w:rFonts w:hint="eastAsia" w:ascii="黑体" w:hAnsi="黑体" w:eastAsia="黑体" w:cs="黑体"/>
          <w:b/>
          <w:bCs/>
          <w:color w:val="000000" w:themeColor="text1"/>
          <w:sz w:val="30"/>
          <w:szCs w:val="30"/>
          <w14:textFill>
            <w14:solidFill>
              <w14:schemeClr w14:val="tx1"/>
            </w14:solidFill>
          </w14:textFill>
        </w:rPr>
        <w:t>招</w:t>
      </w:r>
      <w:r>
        <w:rPr>
          <w:rFonts w:hint="eastAsia" w:ascii="黑体" w:hAnsi="黑体" w:eastAsia="黑体" w:cs="黑体"/>
          <w:b/>
          <w:bCs/>
          <w:color w:val="000000" w:themeColor="text1"/>
          <w:kern w:val="0"/>
          <w:sz w:val="30"/>
          <w:szCs w:val="30"/>
          <w14:textFill>
            <w14:solidFill>
              <w14:schemeClr w14:val="tx1"/>
            </w14:solidFill>
          </w14:textFill>
        </w:rPr>
        <w:t>标单位：</w:t>
      </w:r>
      <w:r>
        <w:rPr>
          <w:rFonts w:hint="eastAsia" w:ascii="宋体" w:hAnsi="宋体" w:eastAsia="宋体" w:cs="宋体"/>
          <w:color w:val="000000" w:themeColor="text1"/>
          <w:kern w:val="0"/>
          <w:sz w:val="24"/>
          <w:szCs w:val="24"/>
          <w14:textFill>
            <w14:solidFill>
              <w14:schemeClr w14:val="tx1"/>
            </w14:solidFill>
          </w14:textFill>
        </w:rPr>
        <w:t>南京医科大学康达学院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outlineLvl w:val="9"/>
        <w:rPr>
          <w:rFonts w:hint="eastAsia" w:ascii="宋体" w:hAnsi="宋体" w:eastAsia="宋体" w:cs="宋体"/>
          <w:b w:val="0"/>
          <w:bCs w:val="0"/>
          <w:sz w:val="24"/>
          <w:szCs w:val="24"/>
          <w:lang w:val="en-US" w:eastAsia="zh-CN"/>
        </w:rPr>
      </w:pPr>
      <w:r>
        <w:rPr>
          <w:rFonts w:hint="eastAsia" w:ascii="黑体" w:hAnsi="黑体" w:eastAsia="黑体" w:cs="黑体"/>
          <w:b/>
          <w:bCs/>
          <w:color w:val="000000" w:themeColor="text1"/>
          <w:sz w:val="30"/>
          <w:szCs w:val="30"/>
          <w14:textFill>
            <w14:solidFill>
              <w14:schemeClr w14:val="tx1"/>
            </w14:solidFill>
          </w14:textFill>
        </w:rPr>
        <w:t>二、招标项目：</w:t>
      </w:r>
      <w:r>
        <w:rPr>
          <w:rFonts w:hint="eastAsia" w:ascii="宋体" w:hAnsi="宋体" w:eastAsia="宋体" w:cs="宋体"/>
          <w:b w:val="0"/>
          <w:bCs w:val="0"/>
          <w:color w:val="000000" w:themeColor="text1"/>
          <w:sz w:val="24"/>
          <w:szCs w:val="24"/>
          <w:lang w:val="en-US" w:eastAsia="zh-CN"/>
          <w14:textFill>
            <w14:solidFill>
              <w14:schemeClr w14:val="tx1"/>
            </w14:solidFill>
          </w14:textFill>
        </w:rPr>
        <w:t>2019年中秋节学生月饼采购（项目编号：KD2019062802）</w:t>
      </w:r>
    </w:p>
    <w:p>
      <w:pPr>
        <w:keepNext w:val="0"/>
        <w:keepLines w:val="0"/>
        <w:pageBreakBefore w:val="0"/>
        <w:widowControl w:val="0"/>
        <w:kinsoku/>
        <w:wordWrap/>
        <w:overflowPunct/>
        <w:topLinePunct w:val="0"/>
        <w:autoSpaceDE/>
        <w:autoSpaceDN/>
        <w:bidi w:val="0"/>
        <w:adjustRightInd/>
        <w:spacing w:line="300" w:lineRule="auto"/>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三、标的概括：</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1.采用订制产品，</w:t>
      </w:r>
      <w:r>
        <w:rPr>
          <w:rFonts w:hint="eastAsia" w:ascii="宋体" w:hAnsi="宋体" w:eastAsia="宋体" w:cs="宋体"/>
          <w:sz w:val="24"/>
          <w:szCs w:val="24"/>
          <w:lang w:val="en-US" w:eastAsia="zh-CN"/>
        </w:rPr>
        <w:t>成品为月饼礼盒；</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2.一份一包装，共6900份（按实结算）；</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3.每份月饼数量2块及以上，总净重量不低于240克；</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4.所供月饼保持新鲜，须符合国家食品卫生标准；</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5.月饼须有我院校园文化元素图案，包装盒印有校名及LOGO；</w:t>
      </w:r>
    </w:p>
    <w:p>
      <w:pPr>
        <w:keepNext w:val="0"/>
        <w:keepLines w:val="0"/>
        <w:pageBreakBefore w:val="0"/>
        <w:widowControl w:val="0"/>
        <w:kinsoku/>
        <w:wordWrap/>
        <w:overflowPunct/>
        <w:topLinePunct w:val="0"/>
        <w:autoSpaceDE/>
        <w:autoSpaceDN/>
        <w:bidi w:val="0"/>
        <w:adjustRightInd/>
        <w:spacing w:line="30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val="0"/>
          <w:bCs w:val="0"/>
          <w:sz w:val="24"/>
          <w:szCs w:val="24"/>
          <w:lang w:val="en-US" w:eastAsia="zh-CN"/>
        </w:rPr>
        <w:t>6.潜在投标人递交的投标书中必须提供产品及外包装方案。</w:t>
      </w:r>
      <w:r>
        <w:rPr>
          <w:rFonts w:hint="eastAsia" w:ascii="宋体" w:hAnsi="宋体" w:eastAsia="宋体" w:cs="宋体"/>
          <w:kern w:val="0"/>
          <w:sz w:val="24"/>
          <w:szCs w:val="24"/>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outlineLvl w:val="9"/>
        <w:rPr>
          <w:rFonts w:hint="eastAsia" w:ascii="黑体" w:hAnsi="黑体" w:eastAsia="黑体" w:cs="黑体"/>
          <w:b/>
          <w:sz w:val="30"/>
          <w:szCs w:val="30"/>
        </w:rPr>
      </w:pPr>
      <w:r>
        <w:rPr>
          <w:rFonts w:hint="eastAsia" w:ascii="黑体" w:hAnsi="黑体" w:eastAsia="黑体" w:cs="黑体"/>
          <w:b/>
          <w:sz w:val="30"/>
          <w:szCs w:val="30"/>
          <w:lang w:eastAsia="zh-CN"/>
        </w:rPr>
        <w:t>四、</w:t>
      </w:r>
      <w:r>
        <w:rPr>
          <w:rFonts w:hint="eastAsia" w:ascii="黑体" w:hAnsi="黑体" w:eastAsia="黑体" w:cs="黑体"/>
          <w:b/>
          <w:sz w:val="30"/>
          <w:szCs w:val="30"/>
        </w:rPr>
        <w:t>投标须知：</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1. 投标单位应认真阅读</w:t>
      </w:r>
      <w:r>
        <w:rPr>
          <w:rFonts w:hint="eastAsia" w:ascii="宋体" w:hAnsi="宋体" w:cs="宋体"/>
          <w:color w:val="auto"/>
          <w:sz w:val="24"/>
        </w:rPr>
        <w:t>招</w:t>
      </w:r>
      <w:r>
        <w:rPr>
          <w:rFonts w:hint="eastAsia" w:ascii="宋体" w:hAnsi="宋体" w:cs="宋体"/>
          <w:color w:val="auto"/>
          <w:kern w:val="0"/>
          <w:sz w:val="24"/>
        </w:rPr>
        <w:t>标书所有要求，如没有按</w:t>
      </w:r>
      <w:r>
        <w:rPr>
          <w:rFonts w:hint="eastAsia" w:ascii="宋体" w:hAnsi="宋体" w:cs="宋体"/>
          <w:color w:val="auto"/>
          <w:sz w:val="24"/>
        </w:rPr>
        <w:t>招</w:t>
      </w:r>
      <w:r>
        <w:rPr>
          <w:rFonts w:hint="eastAsia" w:ascii="宋体" w:hAnsi="宋体" w:cs="宋体"/>
          <w:color w:val="auto"/>
          <w:kern w:val="0"/>
          <w:sz w:val="24"/>
        </w:rPr>
        <w:t>标书要求提交全部资料或没有对</w:t>
      </w:r>
      <w:r>
        <w:rPr>
          <w:rFonts w:hint="eastAsia" w:ascii="宋体" w:hAnsi="宋体" w:cs="宋体"/>
          <w:color w:val="auto"/>
          <w:sz w:val="24"/>
        </w:rPr>
        <w:t>招</w:t>
      </w:r>
      <w:r>
        <w:rPr>
          <w:rFonts w:hint="eastAsia" w:ascii="宋体" w:hAnsi="宋体" w:cs="宋体"/>
          <w:color w:val="auto"/>
          <w:kern w:val="0"/>
          <w:sz w:val="24"/>
        </w:rPr>
        <w:t>标书内容做出实质性响应的，其投标将有可能被拒绝。</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rPr>
        <w:t>2．投标单位必须具有独立的法人资格，</w:t>
      </w:r>
      <w:r>
        <w:rPr>
          <w:rFonts w:hint="eastAsia" w:ascii="宋体" w:hAnsi="宋体" w:cs="宋体"/>
          <w:color w:val="auto"/>
          <w:kern w:val="0"/>
          <w:sz w:val="24"/>
        </w:rPr>
        <w:t>具有独立订立合同的能力（提供法人营业执照副本复印件，</w:t>
      </w:r>
      <w:r>
        <w:rPr>
          <w:rFonts w:hint="eastAsia" w:ascii="宋体" w:hAnsi="宋体" w:cs="宋体"/>
          <w:color w:val="auto"/>
          <w:sz w:val="24"/>
        </w:rPr>
        <w:t>要求证件有效并清晰反映企业法人年检情况记录和经营范围和投标单位资格的其他证明文件复印件）；</w:t>
      </w:r>
      <w:r>
        <w:rPr>
          <w:rFonts w:hint="eastAsia" w:ascii="宋体" w:hAnsi="宋体" w:cs="宋体"/>
          <w:color w:val="auto"/>
          <w:kern w:val="0"/>
          <w:sz w:val="24"/>
        </w:rPr>
        <w:t>本项目不接受联合体投标，中标单位不允许分包或转包；</w:t>
      </w:r>
      <w:r>
        <w:rPr>
          <w:rFonts w:hint="eastAsia" w:ascii="宋体" w:hAnsi="宋体" w:eastAsia="宋体" w:cs="宋体"/>
          <w:color w:val="auto"/>
          <w:sz w:val="24"/>
          <w:szCs w:val="24"/>
        </w:rPr>
        <w:t>未被“信用中国”网站（www.creditchina.gov.cn）列入失信被执行人、重大税收违法案件当事人名单、政府采购严重失信行为记录名单。</w:t>
      </w:r>
      <w:r>
        <w:rPr>
          <w:rFonts w:hint="eastAsia" w:ascii="宋体" w:hAnsi="宋体" w:cs="宋体"/>
          <w:color w:val="auto"/>
          <w:sz w:val="24"/>
          <w:shd w:val="clear" w:color="auto" w:fill="FFFFFF"/>
        </w:rPr>
        <w:t>投标人在开标时请携带个人身份证原件以便备查验证登记。</w:t>
      </w:r>
    </w:p>
    <w:p>
      <w:pPr>
        <w:pStyle w:val="11"/>
      </w:pPr>
      <w:r>
        <w:t>窗体顶端</w:t>
      </w:r>
    </w:p>
    <w:p>
      <w:pPr>
        <w:keepNext w:val="0"/>
        <w:keepLines w:val="0"/>
        <w:pageBreakBefore w:val="0"/>
        <w:widowControl/>
        <w:numPr>
          <w:ilvl w:val="0"/>
          <w:numId w:val="1"/>
        </w:numPr>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lang w:eastAsia="zh-CN"/>
        </w:rPr>
        <w:t>提供</w:t>
      </w:r>
      <w:r>
        <w:rPr>
          <w:rFonts w:hint="eastAsia" w:ascii="宋体" w:hAnsi="宋体" w:cs="宋体"/>
          <w:color w:val="auto"/>
          <w:sz w:val="24"/>
          <w:shd w:val="clear" w:color="auto" w:fill="FFFFFF"/>
        </w:rPr>
        <w:t>食品生产许可证</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卫生许可证</w:t>
      </w:r>
      <w:r>
        <w:rPr>
          <w:rFonts w:hint="eastAsia" w:ascii="宋体" w:hAnsi="宋体" w:cs="宋体"/>
          <w:color w:val="auto"/>
          <w:sz w:val="24"/>
          <w:shd w:val="clear" w:color="auto" w:fill="FFFFFF"/>
          <w:lang w:eastAsia="zh-CN"/>
        </w:rPr>
        <w:t>、食品安全流通许可证等相关的资质证书。</w:t>
      </w:r>
    </w:p>
    <w:p>
      <w:pPr>
        <w:keepNext w:val="0"/>
        <w:keepLines w:val="0"/>
        <w:pageBreakBefore w:val="0"/>
        <w:widowControl/>
        <w:numPr>
          <w:ilvl w:val="0"/>
          <w:numId w:val="1"/>
        </w:numPr>
        <w:tabs>
          <w:tab w:val="clear" w:pos="312"/>
        </w:tabs>
        <w:kinsoku/>
        <w:wordWrap/>
        <w:overflowPunct/>
        <w:topLinePunct w:val="0"/>
        <w:autoSpaceDE/>
        <w:autoSpaceDN/>
        <w:bidi w:val="0"/>
        <w:adjustRightInd/>
        <w:snapToGrid w:val="0"/>
        <w:spacing w:line="300" w:lineRule="auto"/>
        <w:ind w:left="0" w:leftChars="0" w:firstLine="480" w:firstLineChars="200"/>
        <w:textAlignment w:val="auto"/>
        <w:outlineLvl w:val="9"/>
        <w:rPr>
          <w:rFonts w:hint="eastAsia" w:ascii="宋体" w:hAnsi="宋体" w:cs="宋体"/>
          <w:color w:val="000000"/>
          <w:sz w:val="24"/>
        </w:rPr>
      </w:pPr>
      <w:r>
        <w:rPr>
          <w:rFonts w:hint="eastAsia" w:ascii="宋体" w:hAnsi="宋体" w:cs="宋体"/>
          <w:color w:val="auto"/>
          <w:sz w:val="24"/>
          <w:shd w:val="clear" w:color="auto" w:fill="FFFFFF"/>
        </w:rPr>
        <w:t>有固定</w:t>
      </w:r>
      <w:r>
        <w:rPr>
          <w:rFonts w:hint="eastAsia" w:ascii="宋体" w:hAnsi="宋体" w:cs="宋体"/>
          <w:color w:val="auto"/>
          <w:sz w:val="24"/>
          <w:shd w:val="clear" w:color="auto" w:fill="FFFFFF"/>
          <w:lang w:eastAsia="zh-CN"/>
        </w:rPr>
        <w:t>生产或</w:t>
      </w:r>
      <w:r>
        <w:rPr>
          <w:rFonts w:hint="eastAsia" w:ascii="宋体" w:hAnsi="宋体" w:cs="宋体"/>
          <w:color w:val="auto"/>
          <w:sz w:val="24"/>
          <w:shd w:val="clear" w:color="auto" w:fill="FFFFFF"/>
        </w:rPr>
        <w:t>营业场所(需提供房产证明、租赁凭证、租赁合同</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只需提供一项即可</w:t>
      </w:r>
      <w:r>
        <w:rPr>
          <w:rFonts w:hint="eastAsia" w:ascii="宋体" w:hAnsi="宋体" w:cs="宋体"/>
          <w:color w:val="auto"/>
          <w:sz w:val="24"/>
          <w:shd w:val="clear" w:color="auto" w:fill="FFFFFF"/>
          <w:lang w:eastAsia="zh-CN"/>
        </w:rPr>
        <w:t>）。</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000000"/>
          <w:kern w:val="0"/>
          <w:sz w:val="24"/>
        </w:rPr>
      </w:pPr>
      <w:r>
        <w:rPr>
          <w:rFonts w:hint="eastAsia" w:ascii="宋体" w:hAnsi="宋体" w:cs="宋体"/>
          <w:color w:val="000000"/>
          <w:sz w:val="24"/>
          <w:lang w:val="en-US" w:eastAsia="zh-CN"/>
        </w:rPr>
        <w:t>5</w:t>
      </w:r>
      <w:r>
        <w:rPr>
          <w:rFonts w:hint="eastAsia" w:ascii="宋体" w:hAnsi="宋体" w:cs="宋体"/>
          <w:color w:val="000000"/>
          <w:sz w:val="24"/>
        </w:rPr>
        <w:t>．</w:t>
      </w:r>
      <w:r>
        <w:rPr>
          <w:rFonts w:hint="eastAsia" w:ascii="宋体" w:hAnsi="宋体" w:cs="宋体"/>
          <w:color w:val="000000"/>
          <w:kern w:val="0"/>
          <w:sz w:val="24"/>
        </w:rPr>
        <w:t>投标单位必须在投标书中单独提供</w:t>
      </w:r>
      <w:r>
        <w:rPr>
          <w:rFonts w:hint="eastAsia" w:ascii="宋体" w:hAnsi="宋体" w:eastAsia="宋体" w:cs="宋体"/>
          <w:b w:val="0"/>
          <w:bCs w:val="0"/>
          <w:sz w:val="24"/>
          <w:szCs w:val="24"/>
          <w:lang w:val="en-US" w:eastAsia="zh-CN"/>
        </w:rPr>
        <w:t>产品外包装方案</w:t>
      </w:r>
      <w:r>
        <w:rPr>
          <w:rFonts w:hint="eastAsia" w:ascii="宋体" w:hAnsi="宋体" w:cs="宋体"/>
          <w:color w:val="000000"/>
          <w:kern w:val="0"/>
          <w:sz w:val="24"/>
          <w:lang w:eastAsia="zh-CN"/>
        </w:rPr>
        <w:t>、发放</w:t>
      </w:r>
      <w:r>
        <w:rPr>
          <w:rFonts w:hint="eastAsia" w:ascii="宋体" w:hAnsi="宋体" w:cs="宋体"/>
          <w:color w:val="000000"/>
          <w:kern w:val="0"/>
          <w:sz w:val="24"/>
        </w:rPr>
        <w:t>服务承诺书。</w:t>
      </w:r>
      <w:r>
        <w:rPr>
          <w:rFonts w:hint="eastAsia" w:ascii="宋体" w:hAnsi="宋体" w:cs="宋体"/>
          <w:color w:val="000000"/>
          <w:sz w:val="24"/>
          <w:shd w:val="clear" w:color="auto" w:fill="FFFFFF"/>
        </w:rPr>
        <w:t>须提供</w:t>
      </w:r>
      <w:r>
        <w:rPr>
          <w:rFonts w:hint="eastAsia" w:ascii="宋体" w:hAnsi="宋体" w:cs="宋体"/>
          <w:color w:val="000000"/>
          <w:sz w:val="24"/>
          <w:shd w:val="clear" w:color="auto" w:fill="FFFFFF"/>
          <w:lang w:eastAsia="zh-CN"/>
        </w:rPr>
        <w:t>本项目</w:t>
      </w:r>
      <w:r>
        <w:rPr>
          <w:rFonts w:hint="eastAsia" w:ascii="宋体" w:hAnsi="宋体" w:cs="宋体"/>
          <w:color w:val="000000"/>
          <w:sz w:val="24"/>
          <w:shd w:val="clear" w:color="auto" w:fill="FFFFFF"/>
        </w:rPr>
        <w:t>联</w:t>
      </w:r>
      <w:r>
        <w:rPr>
          <w:rFonts w:hint="eastAsia" w:ascii="宋体" w:hAnsi="宋体" w:cs="宋体"/>
          <w:color w:val="000000"/>
          <w:kern w:val="0"/>
          <w:sz w:val="24"/>
        </w:rPr>
        <w:t>系人</w:t>
      </w:r>
      <w:r>
        <w:rPr>
          <w:rFonts w:hint="eastAsia" w:ascii="宋体" w:hAnsi="宋体" w:cs="宋体"/>
          <w:color w:val="000000"/>
          <w:kern w:val="0"/>
          <w:sz w:val="24"/>
          <w:lang w:eastAsia="zh-CN"/>
        </w:rPr>
        <w:t>的姓名和</w:t>
      </w:r>
      <w:r>
        <w:rPr>
          <w:rFonts w:hint="eastAsia" w:ascii="宋体" w:hAnsi="宋体" w:cs="宋体"/>
          <w:color w:val="000000"/>
          <w:kern w:val="0"/>
          <w:sz w:val="24"/>
        </w:rPr>
        <w:t>联系方式等。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6.交货时间及方式：2019年9月9日前完成交货，</w:t>
      </w:r>
      <w:r>
        <w:rPr>
          <w:rFonts w:hint="eastAsia" w:ascii="宋体" w:hAnsi="宋体" w:eastAsia="宋体" w:cs="宋体"/>
          <w:sz w:val="24"/>
          <w:szCs w:val="24"/>
          <w:lang w:val="en-US" w:eastAsia="zh-CN"/>
        </w:rPr>
        <w:t>并负责后续校内现场配送发放，如有损坏、印制错误等中标方负责现场及时对接解决，校方提供月饼礼盒发放场地并将配备工作人员予以工作协调。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b w:val="0"/>
          <w:bCs w:val="0"/>
          <w:sz w:val="24"/>
          <w:szCs w:val="24"/>
          <w:lang w:val="en-US" w:eastAsia="zh-CN"/>
        </w:rPr>
        <w:t>7.送货地点：免费送至南京医科大学康达学院，详细地址：连云港市海州区花果山大道春晖路88号南京医科大学康达学院大学生活动中心。</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eastAsia="宋体" w:cs="宋体"/>
          <w:b w:val="0"/>
          <w:bCs w:val="0"/>
          <w:color w:val="auto"/>
          <w:kern w:val="0"/>
          <w:sz w:val="24"/>
          <w:lang w:eastAsia="zh-CN"/>
        </w:rPr>
      </w:pPr>
      <w:r>
        <w:rPr>
          <w:rFonts w:hint="eastAsia" w:ascii="宋体" w:hAnsi="宋体" w:cs="宋体"/>
          <w:color w:val="auto"/>
          <w:kern w:val="0"/>
          <w:sz w:val="24"/>
          <w:lang w:val="en-US" w:eastAsia="zh-CN"/>
        </w:rPr>
        <w:t>8</w:t>
      </w:r>
      <w:r>
        <w:rPr>
          <w:rFonts w:hint="eastAsia" w:ascii="宋体" w:hAnsi="宋体" w:cs="宋体"/>
          <w:color w:val="auto"/>
          <w:kern w:val="0"/>
          <w:sz w:val="24"/>
        </w:rPr>
        <w:t>. 意向投标单位向</w:t>
      </w:r>
      <w:r>
        <w:rPr>
          <w:rFonts w:hint="eastAsia" w:ascii="宋体" w:hAnsi="宋体" w:cs="宋体"/>
          <w:color w:val="auto"/>
          <w:sz w:val="24"/>
        </w:rPr>
        <w:t>学院招投标管理</w:t>
      </w:r>
      <w:r>
        <w:rPr>
          <w:rFonts w:hint="eastAsia" w:ascii="宋体" w:hAnsi="宋体" w:cs="宋体"/>
          <w:color w:val="auto"/>
          <w:kern w:val="0"/>
          <w:sz w:val="24"/>
        </w:rPr>
        <w:t>中心</w:t>
      </w:r>
      <w:r>
        <w:rPr>
          <w:rFonts w:hint="eastAsia" w:ascii="宋体" w:hAnsi="宋体" w:cs="宋体"/>
          <w:color w:val="auto"/>
          <w:kern w:val="0"/>
          <w:sz w:val="24"/>
          <w:lang w:eastAsia="zh-CN"/>
        </w:rPr>
        <w:t>报名后缴纳标书制作费</w:t>
      </w:r>
      <w:r>
        <w:rPr>
          <w:rFonts w:hint="eastAsia" w:ascii="宋体" w:hAnsi="宋体" w:cs="宋体"/>
          <w:b w:val="0"/>
          <w:bCs w:val="0"/>
          <w:color w:val="auto"/>
          <w:kern w:val="0"/>
          <w:sz w:val="24"/>
          <w:lang w:eastAsia="zh-CN"/>
        </w:rPr>
        <w:t>人民币贰佰元整（</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2</w:t>
      </w:r>
      <w:r>
        <w:rPr>
          <w:rFonts w:hint="eastAsia" w:ascii="宋体" w:hAnsi="宋体" w:cs="宋体"/>
          <w:b w:val="0"/>
          <w:bCs w:val="0"/>
          <w:color w:val="auto"/>
          <w:sz w:val="24"/>
        </w:rPr>
        <w:t>00.00元</w:t>
      </w:r>
      <w:r>
        <w:rPr>
          <w:rFonts w:hint="eastAsia" w:ascii="宋体" w:hAnsi="宋体" w:cs="宋体"/>
          <w:b w:val="0"/>
          <w:bCs w:val="0"/>
          <w:color w:val="auto"/>
          <w:kern w:val="0"/>
          <w:sz w:val="24"/>
          <w:lang w:eastAsia="zh-CN"/>
        </w:rPr>
        <w:t>）。</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color w:val="auto"/>
        </w:rPr>
        <w:t xml:space="preserve"> </w:t>
      </w:r>
      <w:r>
        <w:rPr>
          <w:rFonts w:hint="eastAsia" w:ascii="宋体" w:hAnsi="宋体"/>
          <w:color w:val="auto"/>
          <w:sz w:val="24"/>
        </w:rPr>
        <w:t>投标保证金：</w:t>
      </w:r>
      <w:r>
        <w:rPr>
          <w:rFonts w:hint="eastAsia" w:ascii="宋体" w:hAnsi="宋体"/>
          <w:b/>
          <w:bCs/>
          <w:color w:val="auto"/>
          <w:sz w:val="24"/>
        </w:rPr>
        <w:t>人民币</w:t>
      </w:r>
      <w:r>
        <w:rPr>
          <w:rFonts w:hint="eastAsia" w:ascii="宋体" w:hAnsi="宋体"/>
          <w:b/>
          <w:bCs/>
          <w:color w:val="auto"/>
          <w:sz w:val="24"/>
          <w:lang w:eastAsia="zh-CN"/>
        </w:rPr>
        <w:t>壹仟</w:t>
      </w:r>
      <w:r>
        <w:rPr>
          <w:rFonts w:hint="eastAsia" w:ascii="宋体" w:hAnsi="宋体"/>
          <w:b/>
          <w:bCs/>
          <w:color w:val="auto"/>
          <w:sz w:val="24"/>
        </w:rPr>
        <w:t>元整（</w:t>
      </w:r>
      <w:r>
        <w:rPr>
          <w:rFonts w:hint="eastAsia" w:ascii="宋体" w:hAnsi="宋体" w:cs="宋体"/>
          <w:b/>
          <w:bCs/>
          <w:color w:val="auto"/>
          <w:sz w:val="24"/>
        </w:rPr>
        <w:t>¥</w:t>
      </w:r>
      <w:r>
        <w:rPr>
          <w:rFonts w:hint="eastAsia" w:ascii="宋体" w:hAnsi="宋体" w:cs="宋体"/>
          <w:b/>
          <w:bCs/>
          <w:color w:val="auto"/>
          <w:sz w:val="24"/>
          <w:lang w:val="en-US" w:eastAsia="zh-CN"/>
        </w:rPr>
        <w:t>1</w:t>
      </w:r>
      <w:r>
        <w:rPr>
          <w:rFonts w:hint="eastAsia" w:ascii="宋体" w:hAnsi="宋体" w:cs="宋体"/>
          <w:b/>
          <w:bCs/>
          <w:color w:val="auto"/>
          <w:sz w:val="24"/>
        </w:rPr>
        <w:t>000.00元</w:t>
      </w:r>
      <w:r>
        <w:rPr>
          <w:rFonts w:hint="eastAsia" w:ascii="宋体" w:hAnsi="宋体"/>
          <w:b/>
          <w:bCs/>
          <w:color w:val="auto"/>
          <w:sz w:val="24"/>
        </w:rPr>
        <w:t>）</w:t>
      </w:r>
      <w:r>
        <w:rPr>
          <w:rFonts w:hint="eastAsia" w:ascii="宋体" w:hAnsi="宋体"/>
          <w:b/>
          <w:bCs/>
          <w:color w:val="000000" w:themeColor="text1"/>
          <w:sz w:val="24"/>
          <w:lang w:eastAsia="zh-CN"/>
          <w14:textFill>
            <w14:solidFill>
              <w14:schemeClr w14:val="tx1"/>
            </w14:solidFill>
          </w14:textFill>
        </w:rPr>
        <w:t>（缴费起止时间：</w:t>
      </w:r>
      <w:r>
        <w:rPr>
          <w:rFonts w:hint="eastAsia" w:ascii="宋体" w:hAnsi="宋体"/>
          <w:b/>
          <w:bCs/>
          <w:color w:val="000000" w:themeColor="text1"/>
          <w:sz w:val="24"/>
          <w:lang w:val="en-US" w:eastAsia="zh-CN"/>
          <w14:textFill>
            <w14:solidFill>
              <w14:schemeClr w14:val="tx1"/>
            </w14:solidFill>
          </w14:textFill>
        </w:rPr>
        <w:t>2019年6月28日~2019年7月16日</w:t>
      </w:r>
      <w:r>
        <w:rPr>
          <w:rFonts w:hint="eastAsia" w:ascii="宋体" w:hAnsi="宋体"/>
          <w:b/>
          <w:bCs/>
          <w:color w:val="000000" w:themeColor="text1"/>
          <w:sz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交款方式：电汇、转账、网银，不接受现金缴款。</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开户名称：</w:t>
      </w:r>
      <w:r>
        <w:rPr>
          <w:rFonts w:hint="eastAsia" w:ascii="宋体" w:hAnsi="宋体" w:cs="宋体"/>
          <w:color w:val="auto"/>
          <w:sz w:val="24"/>
          <w:u w:val="single"/>
        </w:rPr>
        <w:t xml:space="preserve">南京医科大学康达学院    </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中国农业银行连云港朝阳东路支行</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银行账号：</w:t>
      </w:r>
      <w:r>
        <w:rPr>
          <w:rFonts w:hint="eastAsia" w:ascii="宋体" w:hAnsi="宋体" w:cs="宋体"/>
          <w:color w:val="auto"/>
          <w:sz w:val="24"/>
          <w:u w:val="single"/>
        </w:rPr>
        <w:t xml:space="preserve">10440501040007325       </w:t>
      </w:r>
    </w:p>
    <w:p>
      <w:pPr>
        <w:pStyle w:val="3"/>
        <w:keepNext w:val="0"/>
        <w:keepLines w:val="0"/>
        <w:pageBreakBefore w:val="0"/>
        <w:kinsoku/>
        <w:wordWrap/>
        <w:overflowPunct/>
        <w:topLinePunct w:val="0"/>
        <w:autoSpaceDE/>
        <w:autoSpaceDN/>
        <w:bidi w:val="0"/>
        <w:adjustRightInd/>
        <w:snapToGrid/>
        <w:spacing w:line="300" w:lineRule="auto"/>
        <w:ind w:firstLine="480" w:firstLineChars="200"/>
        <w:textAlignment w:val="auto"/>
        <w:outlineLvl w:val="9"/>
        <w:rPr>
          <w:rFonts w:ascii="宋体" w:hAnsi="宋体" w:cs="宋体"/>
          <w:color w:val="000000" w:themeColor="text1"/>
          <w:sz w:val="24"/>
          <w14:textFill>
            <w14:solidFill>
              <w14:schemeClr w14:val="tx1"/>
            </w14:solidFill>
          </w14:textFill>
        </w:rPr>
      </w:pPr>
      <w:r>
        <w:rPr>
          <w:rFonts w:hint="eastAsia" w:ascii="宋体" w:hAnsi="宋体" w:cs="宋体"/>
          <w:color w:val="auto"/>
          <w:sz w:val="24"/>
        </w:rPr>
        <w:t>备注：请投标单位（个人汇款无效）在投标报名截止日期之前自行办理投标保证金</w:t>
      </w:r>
      <w:r>
        <w:rPr>
          <w:rFonts w:hint="eastAsia" w:ascii="宋体" w:hAnsi="宋体" w:cs="宋体"/>
          <w:color w:val="auto"/>
          <w:sz w:val="24"/>
          <w:lang w:eastAsia="zh-CN"/>
        </w:rPr>
        <w:t>和标书费</w:t>
      </w:r>
      <w:r>
        <w:rPr>
          <w:rFonts w:hint="eastAsia" w:ascii="宋体" w:hAnsi="宋体" w:cs="宋体"/>
          <w:color w:val="auto"/>
          <w:sz w:val="24"/>
        </w:rPr>
        <w:t>相关业务，并将投标保证金缴款凭证附在投标报名资料中，逾期未办理者，视为自行放弃投标。转帐时请注明所投项目名称、编号；未中标单位投标保</w:t>
      </w:r>
      <w:r>
        <w:rPr>
          <w:rFonts w:hint="eastAsia" w:ascii="宋体" w:hAnsi="宋体" w:cs="宋体"/>
          <w:color w:val="000000" w:themeColor="text1"/>
          <w:sz w:val="24"/>
          <w14:textFill>
            <w14:solidFill>
              <w14:schemeClr w14:val="tx1"/>
            </w14:solidFill>
          </w14:textFill>
        </w:rPr>
        <w:t>证金</w:t>
      </w:r>
      <w:r>
        <w:rPr>
          <w:rFonts w:hint="eastAsia" w:hAnsi="宋体" w:cs="宋体"/>
          <w:b/>
          <w:bCs/>
          <w:color w:val="000000" w:themeColor="text1"/>
          <w:sz w:val="24"/>
          <w:lang w:eastAsia="zh-CN"/>
          <w14:textFill>
            <w14:solidFill>
              <w14:schemeClr w14:val="tx1"/>
            </w14:solidFill>
          </w14:textFill>
        </w:rPr>
        <w:t>在中标公示结束后</w:t>
      </w:r>
      <w:r>
        <w:rPr>
          <w:rFonts w:hint="eastAsia" w:ascii="宋体" w:hAnsi="宋体" w:cs="宋体"/>
          <w:color w:val="000000" w:themeColor="text1"/>
          <w:sz w:val="24"/>
          <w14:textFill>
            <w14:solidFill>
              <w14:schemeClr w14:val="tx1"/>
            </w14:solidFill>
          </w14:textFill>
        </w:rPr>
        <w:t>七个工作日内退还至投标单位对公账户；中标单位投标保证金自动转为履约保证金，待项目验收合格后退还至中标单位对公账户</w:t>
      </w:r>
      <w:r>
        <w:rPr>
          <w:rFonts w:hint="eastAsia" w:ascii="宋体" w:hAnsi="宋体" w:cs="宋体"/>
          <w:color w:val="000000" w:themeColor="text1"/>
          <w:sz w:val="24"/>
          <w:lang w:eastAsia="zh-CN"/>
          <w14:textFill>
            <w14:solidFill>
              <w14:schemeClr w14:val="tx1"/>
            </w14:solidFill>
          </w14:textFill>
        </w:rPr>
        <w:t>，</w:t>
      </w:r>
      <w:r>
        <w:rPr>
          <w:rFonts w:hint="eastAsia" w:hAnsi="宋体" w:cs="宋体"/>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eastAsia="zh-CN"/>
          <w14:textFill>
            <w14:solidFill>
              <w14:schemeClr w14:val="tx1"/>
            </w14:solidFill>
          </w14:textFill>
        </w:rPr>
        <w:t>如</w:t>
      </w:r>
      <w:r>
        <w:rPr>
          <w:rFonts w:hint="eastAsia" w:hAnsi="宋体" w:cs="宋体"/>
          <w:b/>
          <w:bCs/>
          <w:color w:val="000000" w:themeColor="text1"/>
          <w:sz w:val="24"/>
          <w:lang w:eastAsia="zh-CN"/>
          <w14:textFill>
            <w14:solidFill>
              <w14:schemeClr w14:val="tx1"/>
            </w14:solidFill>
          </w14:textFill>
        </w:rPr>
        <w:t>中标</w:t>
      </w:r>
      <w:r>
        <w:rPr>
          <w:rFonts w:hint="eastAsia" w:ascii="Times New Roman" w:hAnsi="Times New Roman"/>
          <w:b/>
          <w:bCs/>
          <w:color w:val="000000" w:themeColor="text1"/>
          <w:sz w:val="24"/>
          <w:szCs w:val="24"/>
          <w14:textFill>
            <w14:solidFill>
              <w14:schemeClr w14:val="tx1"/>
            </w14:solidFill>
          </w14:textFill>
        </w:rPr>
        <w:t>方</w:t>
      </w:r>
      <w:r>
        <w:rPr>
          <w:rFonts w:hint="eastAsia" w:ascii="Times New Roman" w:hAnsi="Times New Roman"/>
          <w:b/>
          <w:bCs/>
          <w:color w:val="000000" w:themeColor="text1"/>
          <w:sz w:val="24"/>
          <w:szCs w:val="24"/>
          <w:lang w:eastAsia="zh-CN"/>
          <w14:textFill>
            <w14:solidFill>
              <w14:schemeClr w14:val="tx1"/>
            </w14:solidFill>
          </w14:textFill>
        </w:rPr>
        <w:t>因质量问题或未按规定时间交付货物</w:t>
      </w:r>
      <w:r>
        <w:rPr>
          <w:rFonts w:hint="eastAsia" w:ascii="Times New Roman" w:hAnsi="Times New Roman"/>
          <w:b/>
          <w:bCs/>
          <w:color w:val="000000" w:themeColor="text1"/>
          <w:sz w:val="24"/>
          <w:szCs w:val="24"/>
          <w14:textFill>
            <w14:solidFill>
              <w14:schemeClr w14:val="tx1"/>
            </w14:solidFill>
          </w14:textFill>
        </w:rPr>
        <w:t>的</w:t>
      </w:r>
      <w:r>
        <w:rPr>
          <w:rFonts w:hint="eastAsia" w:ascii="Times New Roman" w:hAnsi="Times New Roman"/>
          <w:b/>
          <w:bCs/>
          <w:color w:val="000000" w:themeColor="text1"/>
          <w:sz w:val="24"/>
          <w:szCs w:val="24"/>
          <w:lang w:eastAsia="zh-CN"/>
          <w14:textFill>
            <w14:solidFill>
              <w14:schemeClr w14:val="tx1"/>
            </w14:solidFill>
          </w14:textFill>
        </w:rPr>
        <w:t>保证金不予退还。</w:t>
      </w:r>
      <w:r>
        <w:rPr>
          <w:rFonts w:hint="eastAsia" w:hAnsi="宋体" w:cs="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b/>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w:t>
      </w:r>
      <w:r>
        <w:rPr>
          <w:rFonts w:hint="eastAsia" w:ascii="宋体" w:hAnsi="宋体"/>
          <w:color w:val="000000"/>
          <w:sz w:val="24"/>
        </w:rPr>
        <w:t>投标报价是包括</w:t>
      </w:r>
      <w:r>
        <w:rPr>
          <w:rFonts w:hint="eastAsia" w:ascii="宋体" w:hAnsi="宋体" w:cs="宋体"/>
          <w:b w:val="0"/>
          <w:bCs w:val="0"/>
          <w:color w:val="000000"/>
          <w:sz w:val="24"/>
          <w:szCs w:val="24"/>
          <w:lang w:eastAsia="zh-CN"/>
        </w:rPr>
        <w:t>货物价格、</w:t>
      </w:r>
      <w:r>
        <w:rPr>
          <w:rFonts w:hint="eastAsia" w:ascii="宋体" w:hAnsi="宋体" w:eastAsia="宋体" w:cs="宋体"/>
          <w:b w:val="0"/>
          <w:bCs w:val="0"/>
          <w:color w:val="000000"/>
          <w:sz w:val="24"/>
          <w:szCs w:val="24"/>
        </w:rPr>
        <w:t>运输、售后服务</w:t>
      </w:r>
      <w:r>
        <w:rPr>
          <w:rFonts w:hint="eastAsia" w:ascii="宋体" w:hAnsi="宋体" w:cs="宋体"/>
          <w:b w:val="0"/>
          <w:bCs w:val="0"/>
          <w:color w:val="000000"/>
          <w:sz w:val="24"/>
          <w:szCs w:val="24"/>
          <w:lang w:eastAsia="zh-CN"/>
        </w:rPr>
        <w:t>、人工、税费</w:t>
      </w:r>
      <w:r>
        <w:rPr>
          <w:rFonts w:hint="eastAsia" w:ascii="宋体" w:hAnsi="宋体"/>
          <w:color w:val="000000"/>
          <w:sz w:val="24"/>
        </w:rPr>
        <w:t>等一切费用</w:t>
      </w:r>
      <w:r>
        <w:rPr>
          <w:rFonts w:hint="eastAsia" w:ascii="宋体" w:hAnsi="宋体"/>
          <w:b/>
          <w:color w:val="000000"/>
          <w:sz w:val="24"/>
        </w:rPr>
        <w:t>。</w:t>
      </w:r>
    </w:p>
    <w:p>
      <w:pPr>
        <w:pStyle w:val="3"/>
        <w:keepNext w:val="0"/>
        <w:keepLines w:val="0"/>
        <w:pageBreakBefore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kern w:val="10"/>
          <w:sz w:val="24"/>
          <w:lang w:eastAsia="zh-CN"/>
        </w:rPr>
      </w:pPr>
      <w:r>
        <w:rPr>
          <w:rFonts w:hint="eastAsia" w:hAnsi="宋体"/>
          <w:color w:val="auto"/>
          <w:sz w:val="24"/>
          <w:lang w:val="en-US" w:eastAsia="zh-CN"/>
        </w:rPr>
        <w:t>11</w:t>
      </w:r>
      <w:r>
        <w:rPr>
          <w:rFonts w:hint="eastAsia" w:ascii="宋体" w:hAnsi="宋体"/>
          <w:color w:val="auto"/>
          <w:sz w:val="24"/>
        </w:rPr>
        <w:t>．</w:t>
      </w:r>
      <w:r>
        <w:rPr>
          <w:rFonts w:hint="eastAsia" w:ascii="宋体" w:hAnsi="宋体" w:cs="宋体"/>
          <w:color w:val="auto"/>
          <w:sz w:val="24"/>
        </w:rPr>
        <w:t>付款方式：</w:t>
      </w:r>
      <w:r>
        <w:rPr>
          <w:rFonts w:hint="eastAsia" w:ascii="宋体" w:hAnsi="宋体" w:cs="宋体"/>
          <w:color w:val="auto"/>
          <w:kern w:val="10"/>
          <w:sz w:val="24"/>
        </w:rPr>
        <w:t>验收合格后，支付合同</w:t>
      </w:r>
      <w:r>
        <w:rPr>
          <w:rFonts w:hint="eastAsia" w:hAnsi="宋体" w:cs="宋体"/>
          <w:color w:val="auto"/>
          <w:kern w:val="10"/>
          <w:sz w:val="24"/>
          <w:lang w:eastAsia="zh-CN"/>
        </w:rPr>
        <w:t>中全部款</w:t>
      </w:r>
      <w:r>
        <w:rPr>
          <w:rFonts w:hint="eastAsia" w:ascii="宋体" w:hAnsi="宋体" w:cs="宋体"/>
          <w:color w:val="auto"/>
          <w:kern w:val="10"/>
          <w:sz w:val="24"/>
        </w:rPr>
        <w:t>项</w:t>
      </w:r>
      <w:r>
        <w:rPr>
          <w:rFonts w:hint="eastAsia" w:hAnsi="宋体" w:cs="宋体"/>
          <w:color w:val="auto"/>
          <w:kern w:val="10"/>
          <w:sz w:val="24"/>
          <w:lang w:eastAsia="zh-CN"/>
        </w:rPr>
        <w:t>。</w:t>
      </w:r>
    </w:p>
    <w:p>
      <w:pPr>
        <w:keepNext w:val="0"/>
        <w:keepLines w:val="0"/>
        <w:pageBreakBefore w:val="0"/>
        <w:kinsoku/>
        <w:wordWrap/>
        <w:overflowPunct/>
        <w:topLinePunct w:val="0"/>
        <w:autoSpaceDE/>
        <w:autoSpaceDN/>
        <w:bidi w:val="0"/>
        <w:adjustRightInd/>
        <w:snapToGrid w:val="0"/>
        <w:spacing w:line="300" w:lineRule="auto"/>
        <w:ind w:firstLine="480" w:firstLineChars="200"/>
        <w:textAlignment w:val="auto"/>
        <w:outlineLvl w:val="9"/>
        <w:rPr>
          <w:rFonts w:ascii="宋体" w:hAnsi="宋体" w:cs="宋体"/>
          <w:color w:val="auto"/>
          <w:sz w:val="24"/>
        </w:rPr>
      </w:pPr>
      <w:r>
        <w:rPr>
          <w:rFonts w:hint="eastAsia" w:ascii="宋体" w:hAnsi="宋体"/>
          <w:color w:val="auto"/>
          <w:sz w:val="24"/>
          <w:lang w:val="en-US" w:eastAsia="zh-CN"/>
        </w:rPr>
        <w:t>12</w:t>
      </w:r>
      <w:r>
        <w:rPr>
          <w:rFonts w:hint="eastAsia" w:ascii="宋体" w:hAnsi="宋体"/>
          <w:color w:val="auto"/>
          <w:sz w:val="24"/>
        </w:rPr>
        <w:t>．评标方式：</w:t>
      </w:r>
      <w:r>
        <w:rPr>
          <w:rFonts w:hint="eastAsia" w:ascii="宋体" w:hAnsi="宋体" w:cs="宋体"/>
          <w:color w:val="auto"/>
          <w:sz w:val="24"/>
        </w:rPr>
        <w:t>招标人在对投标单位的实力、信誉、价格、业绩及服务等综合因素进行综合评定的情况下确定中标人。对未中标人，招标小组将不作任何解释。</w:t>
      </w:r>
    </w:p>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本项目采用综合打分法，总分为100分，按评审后得分由高到低顺序排列，得分相同的，按投标报价由低到高顺序排列，得分且投标报价相同的，按技术指标优劣顺序排列，具体打分如下：</w:t>
      </w:r>
    </w:p>
    <w:tbl>
      <w:tblPr>
        <w:tblStyle w:val="5"/>
        <w:tblW w:w="82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89"/>
        <w:gridCol w:w="75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序号</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评审因素</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分值</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财务情况</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投标人资质、实力等</w:t>
            </w:r>
            <w:r>
              <w:rPr>
                <w:rFonts w:hint="eastAsia" w:asciiTheme="minorEastAsia" w:hAnsiTheme="minorEastAsia" w:eastAsiaTheme="minorEastAsia" w:cstheme="minorEastAsia"/>
                <w:color w:val="auto"/>
                <w:sz w:val="21"/>
                <w:szCs w:val="21"/>
                <w:lang w:eastAsia="zh-CN"/>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社会信誉</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投标人信誉：好（5分）；较好（4分）；一般（2分）；差（0分）。</w:t>
            </w:r>
            <w:r>
              <w:rPr>
                <w:rFonts w:hint="eastAsia" w:asciiTheme="minorEastAsia" w:hAnsiTheme="minorEastAsia" w:eastAsiaTheme="minorEastAsia" w:cstheme="minorEastAsia"/>
                <w:color w:val="auto"/>
                <w:sz w:val="21"/>
                <w:szCs w:val="21"/>
                <w:lang w:eastAsia="zh-CN"/>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有成功经验和相关的成功案例</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满足</w:t>
            </w:r>
            <w:r>
              <w:rPr>
                <w:rFonts w:hint="eastAsia" w:asciiTheme="minorEastAsia" w:hAnsiTheme="minorEastAsia" w:eastAsiaTheme="minorEastAsia" w:cstheme="minorEastAsia"/>
                <w:color w:val="auto"/>
                <w:sz w:val="21"/>
                <w:szCs w:val="21"/>
              </w:rPr>
              <w:t>招标文件中</w:t>
            </w:r>
            <w:r>
              <w:rPr>
                <w:rFonts w:hint="eastAsia" w:asciiTheme="minorEastAsia" w:hAnsiTheme="minorEastAsia" w:eastAsiaTheme="minorEastAsia" w:cstheme="minorEastAsia"/>
                <w:color w:val="auto"/>
                <w:sz w:val="21"/>
                <w:szCs w:val="21"/>
                <w:lang w:eastAsia="zh-CN"/>
              </w:rPr>
              <w:t>资质</w:t>
            </w:r>
            <w:r>
              <w:rPr>
                <w:rFonts w:hint="eastAsia" w:asciiTheme="minorEastAsia" w:hAnsiTheme="minorEastAsia" w:eastAsiaTheme="minorEastAsia" w:cstheme="minorEastAsia"/>
                <w:color w:val="auto"/>
                <w:sz w:val="21"/>
                <w:szCs w:val="21"/>
              </w:rPr>
              <w:t>要求的加2分</w:t>
            </w:r>
            <w:r>
              <w:rPr>
                <w:rFonts w:hint="eastAsia" w:asciiTheme="minorEastAsia" w:hAnsiTheme="minorEastAsia" w:eastAsiaTheme="minorEastAsia" w:cstheme="minorEastAsia"/>
                <w:color w:val="auto"/>
                <w:sz w:val="21"/>
                <w:szCs w:val="21"/>
                <w:lang w:eastAsia="zh-CN"/>
              </w:rPr>
              <w:t>；近三年内</w:t>
            </w:r>
            <w:r>
              <w:rPr>
                <w:rFonts w:hint="eastAsia" w:asciiTheme="minorEastAsia" w:hAnsiTheme="minorEastAsia" w:eastAsiaTheme="minorEastAsia" w:cstheme="minorEastAsia"/>
                <w:color w:val="auto"/>
                <w:sz w:val="21"/>
                <w:szCs w:val="21"/>
              </w:rPr>
              <w:t>承担过</w:t>
            </w:r>
            <w:r>
              <w:rPr>
                <w:rFonts w:hint="eastAsia" w:asciiTheme="minorEastAsia" w:hAnsiTheme="minorEastAsia" w:eastAsiaTheme="minorEastAsia" w:cstheme="minorEastAsia"/>
                <w:sz w:val="21"/>
                <w:szCs w:val="21"/>
              </w:rPr>
              <w:t>相关</w:t>
            </w:r>
            <w:r>
              <w:rPr>
                <w:rFonts w:hint="eastAsia" w:asciiTheme="minorEastAsia" w:hAnsiTheme="minorEastAsia" w:eastAsiaTheme="minorEastAsia" w:cstheme="minorEastAsia"/>
                <w:color w:val="auto"/>
                <w:sz w:val="21"/>
                <w:szCs w:val="21"/>
                <w:lang w:eastAsia="zh-CN"/>
              </w:rPr>
              <w:t>及类似业务且单个合同总价款在人民币</w:t>
            </w:r>
            <w:r>
              <w:rPr>
                <w:rFonts w:hint="eastAsia" w:asciiTheme="minorEastAsia" w:hAnsiTheme="minorEastAsia" w:eastAsiaTheme="minorEastAsia" w:cstheme="minorEastAsia"/>
                <w:color w:val="auto"/>
                <w:sz w:val="21"/>
                <w:szCs w:val="21"/>
                <w:lang w:val="en-US" w:eastAsia="zh-CN"/>
              </w:rPr>
              <w:t>5万元及以上项目有</w:t>
            </w:r>
            <w:r>
              <w:rPr>
                <w:rFonts w:hint="eastAsia" w:asciiTheme="minorEastAsia" w:hAnsiTheme="minorEastAsia" w:eastAsiaTheme="minorEastAsia" w:cstheme="minorEastAsia"/>
                <w:color w:val="auto"/>
                <w:sz w:val="21"/>
                <w:szCs w:val="21"/>
              </w:rPr>
              <w:t>一</w:t>
            </w:r>
            <w:r>
              <w:rPr>
                <w:rFonts w:hint="eastAsia" w:asciiTheme="minorEastAsia" w:hAnsiTheme="minorEastAsia" w:eastAsiaTheme="minorEastAsia" w:cstheme="minorEastAsia"/>
                <w:color w:val="auto"/>
                <w:sz w:val="21"/>
                <w:szCs w:val="21"/>
                <w:lang w:eastAsia="zh-CN"/>
              </w:rPr>
              <w:t>项</w:t>
            </w:r>
            <w:r>
              <w:rPr>
                <w:rFonts w:hint="eastAsia" w:asciiTheme="minorEastAsia" w:hAnsiTheme="minorEastAsia" w:eastAsiaTheme="minorEastAsia" w:cstheme="minorEastAsia"/>
                <w:color w:val="auto"/>
                <w:sz w:val="21"/>
                <w:szCs w:val="21"/>
              </w:rPr>
              <w:t>加</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分，以此类推，最高</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sz w:val="21"/>
                <w:szCs w:val="21"/>
                <w:lang w:val="en-US" w:eastAsia="zh-CN"/>
              </w:rPr>
              <w:t>产品及包装设计方案</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评分要点</w:t>
            </w:r>
            <w:r>
              <w:rPr>
                <w:rFonts w:hint="eastAsia" w:asciiTheme="minorEastAsia" w:hAnsiTheme="minorEastAsia" w:eastAsiaTheme="minorEastAsia" w:cstheme="minorEastAsia"/>
                <w:color w:val="auto"/>
                <w:sz w:val="21"/>
                <w:szCs w:val="21"/>
                <w:lang w:eastAsia="zh-CN"/>
              </w:rPr>
              <w:t>（横向比较）</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产品</w:t>
            </w:r>
            <w:r>
              <w:rPr>
                <w:rFonts w:hint="eastAsia" w:asciiTheme="minorEastAsia" w:hAnsiTheme="minorEastAsia" w:eastAsiaTheme="minorEastAsia" w:cstheme="minorEastAsia"/>
                <w:color w:val="auto"/>
                <w:sz w:val="21"/>
                <w:szCs w:val="21"/>
              </w:rPr>
              <w:t>规格（</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分）；2.</w:t>
            </w:r>
            <w:r>
              <w:rPr>
                <w:rFonts w:hint="eastAsia" w:asciiTheme="minorEastAsia" w:hAnsiTheme="minorEastAsia" w:eastAsiaTheme="minorEastAsia" w:cstheme="minorEastAsia"/>
                <w:color w:val="auto"/>
                <w:sz w:val="21"/>
                <w:szCs w:val="21"/>
                <w:lang w:eastAsia="zh-CN"/>
              </w:rPr>
              <w:t>提供</w:t>
            </w:r>
            <w:r>
              <w:rPr>
                <w:rFonts w:hint="eastAsia" w:asciiTheme="minorEastAsia" w:hAnsiTheme="minorEastAsia" w:eastAsiaTheme="minorEastAsia" w:cstheme="minorEastAsia"/>
                <w:color w:val="auto"/>
                <w:sz w:val="21"/>
                <w:szCs w:val="21"/>
              </w:rPr>
              <w:t>样品</w:t>
            </w:r>
            <w:r>
              <w:rPr>
                <w:rFonts w:hint="eastAsia" w:asciiTheme="minorEastAsia" w:hAnsiTheme="minorEastAsia" w:eastAsiaTheme="minorEastAsia" w:cstheme="minorEastAsia"/>
                <w:color w:val="auto"/>
                <w:sz w:val="21"/>
                <w:szCs w:val="21"/>
                <w:lang w:eastAsia="zh-CN"/>
              </w:rPr>
              <w:t>及</w:t>
            </w:r>
            <w:r>
              <w:rPr>
                <w:rFonts w:hint="eastAsia" w:asciiTheme="minorEastAsia" w:hAnsiTheme="minorEastAsia" w:eastAsiaTheme="minorEastAsia" w:cstheme="minorEastAsia"/>
                <w:color w:val="auto"/>
                <w:sz w:val="21"/>
                <w:szCs w:val="21"/>
              </w:rPr>
              <w:t>品质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外包装设计方案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提供方案电子版效果图</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3分</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项目实施方案及服务</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评</w:t>
            </w:r>
            <w:r>
              <w:rPr>
                <w:rFonts w:hint="eastAsia" w:asciiTheme="minorEastAsia" w:hAnsiTheme="minorEastAsia" w:eastAsiaTheme="minorEastAsia" w:cstheme="minorEastAsia"/>
                <w:color w:val="000000"/>
                <w:sz w:val="21"/>
                <w:szCs w:val="21"/>
              </w:rPr>
              <w:t>分要点</w:t>
            </w:r>
            <w:r>
              <w:rPr>
                <w:rFonts w:hint="eastAsia" w:asciiTheme="minorEastAsia" w:hAnsiTheme="minorEastAsia" w:eastAsiaTheme="minorEastAsia" w:cstheme="minorEastAsia"/>
                <w:color w:val="auto"/>
                <w:sz w:val="21"/>
                <w:szCs w:val="21"/>
                <w:lang w:eastAsia="zh-CN"/>
              </w:rPr>
              <w:t>（横向比较）</w:t>
            </w:r>
            <w:r>
              <w:rPr>
                <w:rFonts w:hint="eastAsia" w:asciiTheme="minorEastAsia" w:hAnsiTheme="minorEastAsia" w:eastAsiaTheme="minorEastAsia" w:cstheme="minorEastAsia"/>
                <w:color w:val="000000"/>
                <w:sz w:val="21"/>
                <w:szCs w:val="21"/>
              </w:rPr>
              <w:t xml:space="preserve">：1. </w:t>
            </w:r>
            <w:r>
              <w:rPr>
                <w:rFonts w:hint="eastAsia" w:asciiTheme="minorEastAsia" w:hAnsiTheme="minorEastAsia" w:eastAsiaTheme="minorEastAsia" w:cstheme="minorEastAsia"/>
                <w:color w:val="000000"/>
                <w:sz w:val="21"/>
                <w:szCs w:val="21"/>
                <w:lang w:eastAsia="zh-CN"/>
              </w:rPr>
              <w:t>发放</w:t>
            </w:r>
            <w:r>
              <w:rPr>
                <w:rFonts w:hint="eastAsia" w:asciiTheme="minorEastAsia" w:hAnsiTheme="minorEastAsia" w:eastAsiaTheme="minorEastAsia" w:cstheme="minorEastAsia"/>
                <w:color w:val="000000"/>
                <w:sz w:val="21"/>
                <w:szCs w:val="21"/>
              </w:rPr>
              <w:t>人员</w:t>
            </w:r>
            <w:r>
              <w:rPr>
                <w:rFonts w:hint="eastAsia" w:asciiTheme="minorEastAsia" w:hAnsiTheme="minorEastAsia" w:eastAsiaTheme="minorEastAsia" w:cstheme="minorEastAsia"/>
                <w:color w:val="000000"/>
                <w:sz w:val="21"/>
                <w:szCs w:val="21"/>
                <w:lang w:eastAsia="zh-CN"/>
              </w:rPr>
              <w:t>的</w:t>
            </w:r>
            <w:r>
              <w:rPr>
                <w:rFonts w:hint="eastAsia" w:asciiTheme="minorEastAsia" w:hAnsiTheme="minorEastAsia" w:eastAsiaTheme="minorEastAsia" w:cstheme="minorEastAsia"/>
                <w:color w:val="000000"/>
                <w:sz w:val="21"/>
                <w:szCs w:val="21"/>
              </w:rPr>
              <w:t>配置（</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分）；2.服务内容（</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分）；3. 服务方式：（</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4.有价值的服务承诺（</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6</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投标文件制作</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招标文件编制完整、格式规范、装订整齐，符合文件要求的（2分）；反之并存在漏洞的，按每项扣除0.5分，扣完为止。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2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w:t>
            </w:r>
          </w:p>
        </w:tc>
        <w:tc>
          <w:tcPr>
            <w:tcW w:w="1389"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w:t>
            </w:r>
          </w:p>
        </w:tc>
        <w:tc>
          <w:tcPr>
            <w:tcW w:w="750" w:type="dxa"/>
            <w:noWrap w:val="0"/>
            <w:vAlign w:val="center"/>
          </w:tcPr>
          <w:p>
            <w:pPr>
              <w:keepNext w:val="0"/>
              <w:keepLines w:val="0"/>
              <w:pageBreakBefore w:val="0"/>
              <w:kinsoku/>
              <w:wordWrap/>
              <w:overflowPunct/>
              <w:topLinePunct w:val="0"/>
              <w:autoSpaceDE/>
              <w:autoSpaceDN/>
              <w:bidi w:val="0"/>
              <w:adjustRightInd/>
              <w:spacing w:line="300" w:lineRule="auto"/>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w:t>
            </w:r>
          </w:p>
        </w:tc>
        <w:tc>
          <w:tcPr>
            <w:tcW w:w="5404" w:type="dxa"/>
            <w:noWrap w:val="0"/>
            <w:vAlign w:val="center"/>
          </w:tcPr>
          <w:p>
            <w:pPr>
              <w:keepNext w:val="0"/>
              <w:keepLines w:val="0"/>
              <w:pageBreakBefore w:val="0"/>
              <w:kinsoku/>
              <w:wordWrap/>
              <w:overflowPunct/>
              <w:topLinePunct w:val="0"/>
              <w:autoSpaceDE/>
              <w:autoSpaceDN/>
              <w:bidi w:val="0"/>
              <w:adjustRightInd/>
              <w:spacing w:line="300" w:lineRule="auto"/>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满足招标文件要求且投标价格最低的投标报价为评定的基准价。其他投标人的价格分统一按照下列公示计算：报价得分=（评分基准价/投标报价）*</w:t>
            </w:r>
            <w:r>
              <w:rPr>
                <w:rFonts w:hint="eastAsia" w:asciiTheme="minorEastAsia" w:hAnsiTheme="minorEastAsia" w:eastAsiaTheme="minorEastAsia" w:cstheme="minorEastAsia"/>
                <w:color w:val="auto"/>
                <w:sz w:val="21"/>
                <w:szCs w:val="21"/>
                <w:lang w:val="en-US" w:eastAsia="zh-CN"/>
              </w:rPr>
              <w:t>45</w:t>
            </w:r>
          </w:p>
        </w:tc>
      </w:tr>
    </w:tbl>
    <w:p>
      <w:pPr>
        <w:keepNext w:val="0"/>
        <w:keepLines w:val="0"/>
        <w:pageBreakBefore w:val="0"/>
        <w:tabs>
          <w:tab w:val="left" w:pos="900"/>
        </w:tabs>
        <w:kinsoku/>
        <w:wordWrap/>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将上述1-</w:t>
      </w:r>
      <w:r>
        <w:rPr>
          <w:rFonts w:hint="eastAsia" w:ascii="宋体" w:hAnsi="宋体" w:cs="宋体"/>
          <w:color w:val="auto"/>
          <w:sz w:val="24"/>
          <w:lang w:val="en-US" w:eastAsia="zh-CN"/>
        </w:rPr>
        <w:t>7</w:t>
      </w:r>
      <w:r>
        <w:rPr>
          <w:rFonts w:hint="eastAsia" w:ascii="宋体" w:hAnsi="宋体" w:cs="宋体"/>
          <w:color w:val="auto"/>
          <w:sz w:val="24"/>
        </w:rPr>
        <w:t>项最终得分相加得到总分，即为投标单位的最终得分结果，按照分数由高到低依次排序确定中标单位。</w:t>
      </w:r>
    </w:p>
    <w:p>
      <w:pPr>
        <w:keepNext w:val="0"/>
        <w:keepLines w:val="0"/>
        <w:pageBreakBefore w:val="0"/>
        <w:widowControl/>
        <w:kinsoku/>
        <w:wordWrap/>
        <w:overflowPunct/>
        <w:topLinePunct w:val="0"/>
        <w:autoSpaceDE/>
        <w:autoSpaceDN/>
        <w:bidi w:val="0"/>
        <w:adjustRightInd/>
        <w:snapToGrid w:val="0"/>
        <w:spacing w:line="300" w:lineRule="auto"/>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eastAsia="zh-CN"/>
        </w:rPr>
        <w:t>五</w:t>
      </w:r>
      <w:r>
        <w:rPr>
          <w:rFonts w:hint="eastAsia" w:ascii="黑体" w:hAnsi="黑体" w:eastAsia="黑体"/>
          <w:color w:val="auto"/>
          <w:sz w:val="28"/>
          <w:szCs w:val="28"/>
        </w:rPr>
        <w:t>、投标文件的编制及投递</w:t>
      </w:r>
    </w:p>
    <w:p>
      <w:pPr>
        <w:keepNext w:val="0"/>
        <w:keepLines w:val="0"/>
        <w:pageBreakBefore w:val="0"/>
        <w:kinsoku/>
        <w:wordWrap/>
        <w:overflowPunct/>
        <w:topLinePunct w:val="0"/>
        <w:autoSpaceDE/>
        <w:autoSpaceDN/>
        <w:bidi w:val="0"/>
        <w:adjustRightInd/>
        <w:spacing w:line="300" w:lineRule="auto"/>
        <w:ind w:firstLine="629"/>
        <w:textAlignment w:val="auto"/>
        <w:outlineLvl w:val="9"/>
        <w:rPr>
          <w:rFonts w:hint="eastAsia" w:ascii="宋体" w:hAnsi="宋体" w:cs="宋体"/>
          <w:color w:val="auto"/>
          <w:sz w:val="24"/>
        </w:rPr>
      </w:pPr>
      <w:r>
        <w:rPr>
          <w:rFonts w:hint="eastAsia" w:ascii="宋体" w:hAnsi="宋体" w:cs="宋体"/>
          <w:color w:val="auto"/>
          <w:sz w:val="24"/>
        </w:rPr>
        <w:t>1.报价文件一式肆份，其中正本</w:t>
      </w:r>
      <w:r>
        <w:rPr>
          <w:rFonts w:hint="eastAsia" w:ascii="宋体" w:hAnsi="宋体" w:cs="宋体"/>
          <w:color w:val="auto"/>
          <w:sz w:val="24"/>
          <w:lang w:eastAsia="zh-CN"/>
        </w:rPr>
        <w:t>壹</w:t>
      </w:r>
      <w:r>
        <w:rPr>
          <w:rFonts w:hint="eastAsia" w:ascii="宋体" w:hAnsi="宋体" w:cs="宋体"/>
          <w:color w:val="auto"/>
          <w:sz w:val="24"/>
        </w:rPr>
        <w:t>份，副本</w:t>
      </w:r>
      <w:r>
        <w:rPr>
          <w:rFonts w:hint="eastAsia" w:ascii="宋体" w:hAnsi="宋体" w:cs="宋体"/>
          <w:color w:val="auto"/>
          <w:sz w:val="24"/>
          <w:lang w:eastAsia="zh-CN"/>
        </w:rPr>
        <w:t>叁</w:t>
      </w:r>
      <w:r>
        <w:rPr>
          <w:rFonts w:hint="eastAsia" w:ascii="宋体" w:hAnsi="宋体" w:cs="宋体"/>
          <w:color w:val="auto"/>
          <w:sz w:val="24"/>
        </w:rPr>
        <w:t>份，正副本发生差异时以正本为准。</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hint="eastAsia" w:ascii="宋体" w:hAnsi="宋体"/>
          <w:color w:val="auto"/>
          <w:sz w:val="24"/>
        </w:rPr>
        <w:t xml:space="preserve"> 2.报价文件应使用钢笔书写工整或打字印刷，用字须规范，文件应无涂改及行间插字。若有修改须有报价人的印鉴。投标文件须密封并在封口加盖公章。</w:t>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auto"/>
          <w:sz w:val="24"/>
        </w:rPr>
        <w:t>3.投标文件发布时间：</w:t>
      </w:r>
      <w:r>
        <w:rPr>
          <w:rFonts w:ascii="宋体" w:hAnsi="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w:t>
      </w:r>
    </w:p>
    <w:p>
      <w:pPr>
        <w:keepNext w:val="0"/>
        <w:keepLines w:val="0"/>
        <w:pageBreakBefore w:val="0"/>
        <w:kinsoku/>
        <w:wordWrap/>
        <w:overflowPunct/>
        <w:topLinePunct w:val="0"/>
        <w:autoSpaceDE/>
        <w:autoSpaceDN/>
        <w:bidi w:val="0"/>
        <w:adjustRightInd/>
        <w:snapToGrid w:val="0"/>
        <w:spacing w:line="300" w:lineRule="auto"/>
        <w:ind w:firstLine="840" w:firstLineChars="350"/>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投标文件发布地点：</w:t>
      </w:r>
    </w:p>
    <w:p>
      <w:pPr>
        <w:keepNext w:val="0"/>
        <w:keepLines w:val="0"/>
        <w:pageBreakBefore w:val="0"/>
        <w:kinsoku/>
        <w:wordWrap/>
        <w:overflowPunct/>
        <w:topLinePunct w:val="0"/>
        <w:autoSpaceDE/>
        <w:autoSpaceDN/>
        <w:bidi w:val="0"/>
        <w:adjustRightInd/>
        <w:snapToGrid w:val="0"/>
        <w:spacing w:line="300" w:lineRule="auto"/>
        <w:ind w:firstLine="600" w:firstLineChars="250"/>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南京医科大学康达学院主页点击下方“招标信息”：</w:t>
      </w:r>
    </w:p>
    <w:p>
      <w:pPr>
        <w:keepNext w:val="0"/>
        <w:keepLines w:val="0"/>
        <w:pageBreakBefore w:val="0"/>
        <w:kinsoku/>
        <w:wordWrap/>
        <w:overflowPunct/>
        <w:topLinePunct w:val="0"/>
        <w:autoSpaceDE/>
        <w:autoSpaceDN/>
        <w:bidi w:val="0"/>
        <w:adjustRightInd/>
        <w:snapToGrid w:val="0"/>
        <w:spacing w:line="300" w:lineRule="auto"/>
        <w:ind w:firstLine="960" w:firstLineChars="400"/>
        <w:textAlignment w:val="auto"/>
        <w:outlineLvl w:val="9"/>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fldChar w:fldCharType="begin"/>
      </w:r>
      <w:r>
        <w:rPr>
          <w:rFonts w:ascii="宋体" w:hAnsi="宋体" w:cs="宋体"/>
          <w:color w:val="000000" w:themeColor="text1"/>
          <w:sz w:val="24"/>
          <w14:textFill>
            <w14:solidFill>
              <w14:schemeClr w14:val="tx1"/>
            </w14:solidFill>
          </w14:textFill>
        </w:rPr>
        <w:instrText xml:space="preserve"> HYPERLINK "http://kdc.njmu.edu.cn/6547/list.htm" </w:instrText>
      </w:r>
      <w:r>
        <w:rPr>
          <w:rFonts w:ascii="宋体" w:hAnsi="宋体" w:cs="宋体"/>
          <w:color w:val="000000" w:themeColor="text1"/>
          <w:sz w:val="24"/>
          <w14:textFill>
            <w14:solidFill>
              <w14:schemeClr w14:val="tx1"/>
            </w14:solidFill>
          </w14:textFill>
        </w:rPr>
        <w:fldChar w:fldCharType="separate"/>
      </w:r>
      <w:r>
        <w:rPr>
          <w:rFonts w:ascii="宋体" w:hAnsi="宋体" w:cs="宋体"/>
          <w:color w:val="000000" w:themeColor="text1"/>
          <w:sz w:val="24"/>
          <w14:textFill>
            <w14:solidFill>
              <w14:schemeClr w14:val="tx1"/>
            </w14:solidFill>
          </w14:textFill>
        </w:rPr>
        <w:t>http://kdc.njmu.edu.cn/6547/list.htm</w:t>
      </w:r>
      <w:r>
        <w:rPr>
          <w:rFonts w:ascii="宋体" w:hAnsi="宋体" w:cs="宋体"/>
          <w:color w:val="000000" w:themeColor="text1"/>
          <w:sz w:val="24"/>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eastAsia="zh-CN"/>
          <w14:textFill>
            <w14:solidFill>
              <w14:schemeClr w14:val="tx1"/>
            </w14:solidFill>
          </w14:textFill>
        </w:rPr>
        <w:t>龚老师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联系电话：0518-80689890 </w:t>
      </w:r>
    </w:p>
    <w:p>
      <w:pPr>
        <w:widowControl/>
        <w:snapToGrid w:val="0"/>
        <w:spacing w:line="300" w:lineRule="auto"/>
        <w:ind w:firstLine="480" w:firstLineChars="200"/>
        <w:rPr>
          <w:rFonts w:ascii="宋体" w:hAnsi="宋体" w:cs="宋体"/>
          <w:sz w:val="24"/>
        </w:rPr>
      </w:pPr>
      <w:r>
        <w:rPr>
          <w:rFonts w:hint="eastAsia" w:ascii="宋体" w:hAnsi="宋体" w:cs="宋体"/>
          <w:sz w:val="24"/>
        </w:rPr>
        <w:t>电子邮箱：kdztb@njmu.edu.cn</w:t>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报名截止时间：</w:t>
      </w:r>
      <w:r>
        <w:rPr>
          <w:rFonts w:hint="eastAsia" w:ascii="宋体" w:hAnsi="宋体" w:cs="宋体"/>
          <w:color w:val="000000" w:themeColor="text1"/>
          <w:sz w:val="24"/>
          <w:lang w:val="en-US" w:eastAsia="zh-CN"/>
          <w14:textFill>
            <w14:solidFill>
              <w14:schemeClr w14:val="tx1"/>
            </w14:solidFill>
          </w14:textFill>
        </w:rPr>
        <w:t>2019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0（北京时间）。将投标报名表提交至南京医科大学康达学院行政楼30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室</w:t>
      </w:r>
      <w:r>
        <w:rPr>
          <w:rFonts w:hint="eastAsia" w:ascii="宋体" w:hAnsi="宋体" w:cs="宋体"/>
          <w:color w:val="000000" w:themeColor="text1"/>
          <w:sz w:val="24"/>
          <w:lang w:eastAsia="zh-CN"/>
          <w14:textFill>
            <w14:solidFill>
              <w14:schemeClr w14:val="tx1"/>
            </w14:solidFill>
          </w14:textFill>
        </w:rPr>
        <w:t>招投标管理中心（二）</w:t>
      </w:r>
      <w:r>
        <w:rPr>
          <w:rFonts w:hint="eastAsia" w:ascii="宋体" w:hAnsi="宋体" w:cs="宋体"/>
          <w:color w:val="000000" w:themeColor="text1"/>
          <w:sz w:val="24"/>
          <w14:textFill>
            <w14:solidFill>
              <w14:schemeClr w14:val="tx1"/>
            </w14:solidFill>
          </w14:textFill>
        </w:rPr>
        <w:t>，节假日除外。</w:t>
      </w:r>
    </w:p>
    <w:p>
      <w:pPr>
        <w:keepNext w:val="0"/>
        <w:keepLines w:val="0"/>
        <w:pageBreakBefore w:val="0"/>
        <w:numPr>
          <w:ilvl w:val="0"/>
          <w:numId w:val="0"/>
        </w:numPr>
        <w:tabs>
          <w:tab w:val="left" w:pos="900"/>
        </w:tabs>
        <w:kinsoku/>
        <w:wordWrap/>
        <w:overflowPunct/>
        <w:topLinePunct w:val="0"/>
        <w:autoSpaceDE/>
        <w:autoSpaceDN/>
        <w:bidi w:val="0"/>
        <w:adjustRightInd/>
        <w:spacing w:line="300" w:lineRule="auto"/>
        <w:textAlignment w:val="auto"/>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lang w:val="en-US" w:eastAsia="zh-CN"/>
          <w14:textFill>
            <w14:solidFill>
              <w14:schemeClr w14:val="tx1"/>
            </w14:solidFill>
          </w14:textFill>
        </w:rPr>
        <w:t>报名时间：2019年6月28日~7月17日（节假日除外）。</w:t>
      </w:r>
    </w:p>
    <w:p>
      <w:pPr>
        <w:keepNext w:val="0"/>
        <w:keepLines w:val="0"/>
        <w:pageBreakBefore w:val="0"/>
        <w:numPr>
          <w:ilvl w:val="0"/>
          <w:numId w:val="0"/>
        </w:numPr>
        <w:tabs>
          <w:tab w:val="left" w:pos="900"/>
        </w:tabs>
        <w:kinsoku/>
        <w:wordWrap/>
        <w:overflowPunct/>
        <w:topLinePunct w:val="0"/>
        <w:autoSpaceDE/>
        <w:autoSpaceDN/>
        <w:bidi w:val="0"/>
        <w:adjustRightInd/>
        <w:spacing w:line="300" w:lineRule="auto"/>
        <w:ind w:firstLine="1920" w:firstLineChars="8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上午8:30~11:30，下午2:30~17:00</w:t>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5.开标时间与地点： </w:t>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000000" w:themeColor="text1"/>
          <w:sz w:val="24"/>
          <w14:textFill>
            <w14:solidFill>
              <w14:schemeClr w14:val="tx1"/>
            </w14:solidFill>
          </w14:textFill>
        </w:rPr>
        <w:t>开标时间：2</w:t>
      </w:r>
      <w:r>
        <w:rPr>
          <w:rFonts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14:30</w:t>
      </w:r>
      <w:r>
        <w:rPr>
          <w:rFonts w:hint="eastAsia" w:ascii="宋体" w:hAnsi="宋体" w:cs="宋体"/>
          <w:color w:val="000000" w:themeColor="text1"/>
          <w:sz w:val="24"/>
          <w14:textFill>
            <w14:solidFill>
              <w14:schemeClr w14:val="tx1"/>
            </w14:solidFill>
          </w14:textFill>
        </w:rPr>
        <w:t>（北京</w:t>
      </w:r>
      <w:bookmarkStart w:id="0" w:name="_GoBack"/>
      <w:bookmarkEnd w:id="0"/>
      <w:r>
        <w:rPr>
          <w:rFonts w:hint="eastAsia" w:ascii="宋体" w:hAnsi="宋体" w:cs="宋体"/>
          <w:color w:val="000000" w:themeColor="text1"/>
          <w:sz w:val="24"/>
          <w14:textFill>
            <w14:solidFill>
              <w14:schemeClr w14:val="tx1"/>
            </w14:solidFill>
          </w14:textFill>
        </w:rPr>
        <w:t>时间）</w:t>
      </w:r>
    </w:p>
    <w:p>
      <w:pPr>
        <w:keepNext w:val="0"/>
        <w:keepLines w:val="0"/>
        <w:pageBreakBefore w:val="0"/>
        <w:widowControl/>
        <w:kinsoku/>
        <w:wordWrap/>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开标地点：投标单位应在规定的时间内将制作的投标文件一式肆份密封加盖公章后送达江苏省连云港市海州区花果山大道春晖路88号南京医科大学康达学院行政楼307评标会议室。</w:t>
      </w:r>
    </w:p>
    <w:p>
      <w:pPr>
        <w:keepNext w:val="0"/>
        <w:keepLines w:val="0"/>
        <w:pageBreakBefore w:val="0"/>
        <w:widowControl/>
        <w:suppressLineNumbers w:val="0"/>
        <w:kinsoku/>
        <w:wordWrap/>
        <w:overflowPunct/>
        <w:topLinePunct w:val="0"/>
        <w:autoSpaceDE/>
        <w:autoSpaceDN/>
        <w:bidi w:val="0"/>
        <w:adjustRightInd/>
        <w:spacing w:line="300" w:lineRule="auto"/>
        <w:jc w:val="lef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本项目学院联系人：芮老师（学工处） 联系电话：</w:t>
      </w:r>
      <w:r>
        <w:rPr>
          <w:rFonts w:ascii="宋体" w:hAnsi="宋体" w:eastAsia="宋体" w:cs="宋体"/>
          <w:kern w:val="0"/>
          <w:sz w:val="24"/>
          <w:szCs w:val="24"/>
          <w:lang w:val="en-US" w:eastAsia="zh-CN" w:bidi="ar"/>
        </w:rPr>
        <w:t>0518-80689569</w:t>
      </w:r>
    </w:p>
    <w:p>
      <w:pPr>
        <w:keepNext w:val="0"/>
        <w:keepLines w:val="0"/>
        <w:pageBreakBefore w:val="0"/>
        <w:widowControl/>
        <w:kinsoku/>
        <w:wordWrap/>
        <w:overflowPunct/>
        <w:topLinePunct w:val="0"/>
        <w:autoSpaceDE/>
        <w:autoSpaceDN/>
        <w:bidi w:val="0"/>
        <w:adjustRightInd/>
        <w:snapToGrid w:val="0"/>
        <w:spacing w:line="300" w:lineRule="auto"/>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eastAsia="zh-CN"/>
        </w:rPr>
        <w:t>六</w:t>
      </w:r>
      <w:r>
        <w:rPr>
          <w:rFonts w:hint="eastAsia" w:ascii="黑体" w:hAnsi="黑体" w:eastAsia="黑体"/>
          <w:color w:val="auto"/>
          <w:sz w:val="28"/>
          <w:szCs w:val="28"/>
        </w:rPr>
        <w:t>、其它要求</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s="宋体"/>
          <w:color w:val="auto"/>
          <w:kern w:val="0"/>
          <w:sz w:val="24"/>
        </w:rPr>
      </w:pPr>
      <w:r>
        <w:rPr>
          <w:rFonts w:hint="eastAsia" w:ascii="宋体" w:hAnsi="宋体"/>
          <w:color w:val="auto"/>
          <w:sz w:val="24"/>
        </w:rPr>
        <w:t>1.本招标书是合同不可分割的部分，投标单位一旦决定接收本招标书并参与投</w:t>
      </w:r>
      <w:r>
        <w:rPr>
          <w:rFonts w:hint="eastAsia" w:ascii="宋体" w:hAnsi="宋体" w:cs="宋体"/>
          <w:color w:val="auto"/>
          <w:kern w:val="0"/>
          <w:sz w:val="24"/>
        </w:rPr>
        <w:t>标，即被认为接受本</w:t>
      </w:r>
      <w:r>
        <w:rPr>
          <w:rFonts w:hint="eastAsia" w:ascii="宋体" w:hAnsi="宋体"/>
          <w:color w:val="auto"/>
          <w:sz w:val="24"/>
        </w:rPr>
        <w:t>招</w:t>
      </w:r>
      <w:r>
        <w:rPr>
          <w:rFonts w:hint="eastAsia" w:ascii="宋体" w:hAnsi="宋体" w:cs="宋体"/>
          <w:color w:val="auto"/>
          <w:kern w:val="0"/>
          <w:sz w:val="24"/>
        </w:rPr>
        <w:t>标书中所有条件和规定。</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ascii="宋体" w:hAnsi="宋体" w:cs="宋体"/>
          <w:color w:val="auto"/>
          <w:kern w:val="0"/>
          <w:sz w:val="24"/>
        </w:rPr>
        <w:t>2.</w:t>
      </w:r>
      <w:r>
        <w:rPr>
          <w:rFonts w:hint="eastAsia" w:ascii="宋体" w:hAnsi="宋体" w:cs="宋体"/>
          <w:color w:val="auto"/>
          <w:kern w:val="0"/>
          <w:sz w:val="24"/>
        </w:rPr>
        <w:t>无论原因如何，投标单位未在开标时间到达开标现场或未交投标书，将扣20%的投标保证金，以示投标严肃性。</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3.无论投标结果如何，投标单位自行承担参加招标有关的全部费用。</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4.不符合本</w:t>
      </w:r>
      <w:r>
        <w:rPr>
          <w:rFonts w:hint="eastAsia" w:ascii="宋体" w:hAnsi="宋体"/>
          <w:color w:val="auto"/>
          <w:sz w:val="24"/>
        </w:rPr>
        <w:t>招</w:t>
      </w:r>
      <w:r>
        <w:rPr>
          <w:rFonts w:hint="eastAsia" w:ascii="宋体" w:hAnsi="宋体" w:cs="宋体"/>
          <w:color w:val="auto"/>
          <w:kern w:val="0"/>
          <w:sz w:val="24"/>
        </w:rPr>
        <w:t>标书要求的标书将被视为无效标书。</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5.是否应标，遵循自愿原则，</w:t>
      </w:r>
      <w:r>
        <w:rPr>
          <w:rFonts w:hint="eastAsia" w:ascii="宋体" w:hAnsi="宋体"/>
          <w:color w:val="auto"/>
          <w:sz w:val="24"/>
        </w:rPr>
        <w:t>招</w:t>
      </w:r>
      <w:r>
        <w:rPr>
          <w:rFonts w:hint="eastAsia" w:ascii="宋体" w:hAnsi="宋体" w:cs="宋体"/>
          <w:color w:val="auto"/>
          <w:kern w:val="0"/>
          <w:sz w:val="24"/>
        </w:rPr>
        <w:t>标方不对依照规定程序产生的评标结果进行任何解释。</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南京医科大学康达学院</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招投标管理中心</w:t>
      </w:r>
    </w:p>
    <w:p>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FF0000"/>
          <w:kern w:val="0"/>
          <w:sz w:val="24"/>
        </w:rPr>
      </w:pPr>
      <w:r>
        <w:rPr>
          <w:rFonts w:hint="eastAsia" w:ascii="宋体" w:hAnsi="宋体" w:cs="宋体"/>
          <w:color w:val="000000" w:themeColor="text1"/>
          <w:kern w:val="0"/>
          <w:sz w:val="24"/>
          <w:lang w:val="en-US" w:eastAsia="zh-CN"/>
          <w14:textFill>
            <w14:solidFill>
              <w14:schemeClr w14:val="tx1"/>
            </w14:solidFill>
          </w14:textFill>
        </w:rPr>
        <w:t>2019</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28</w:t>
      </w:r>
      <w:r>
        <w:rPr>
          <w:rFonts w:hint="eastAsia" w:ascii="宋体" w:hAnsi="宋体" w:cs="宋体"/>
          <w:color w:val="000000" w:themeColor="text1"/>
          <w:kern w:val="0"/>
          <w:sz w:val="24"/>
          <w14:textFill>
            <w14:solidFill>
              <w14:schemeClr w14:val="tx1"/>
            </w14:solidFill>
          </w14:textFill>
        </w:rPr>
        <w:t>日</w:t>
      </w:r>
    </w:p>
    <w:p>
      <w:pPr>
        <w:keepNext w:val="0"/>
        <w:keepLines w:val="0"/>
        <w:pageBreakBefore w:val="0"/>
        <w:tabs>
          <w:tab w:val="left" w:pos="900"/>
        </w:tabs>
        <w:kinsoku/>
        <w:wordWrap/>
        <w:overflowPunct/>
        <w:topLinePunct w:val="0"/>
        <w:autoSpaceDE/>
        <w:autoSpaceDN/>
        <w:bidi w:val="0"/>
        <w:adjustRightInd/>
        <w:spacing w:line="300" w:lineRule="auto"/>
        <w:textAlignment w:val="auto"/>
        <w:outlineLvl w:val="9"/>
        <w:rPr>
          <w:rFonts w:hint="eastAsia" w:ascii="宋体" w:hAnsi="宋体" w:cs="宋体"/>
          <w:color w:val="auto"/>
          <w:kern w:val="0"/>
          <w:sz w:val="24"/>
        </w:rPr>
      </w:pPr>
    </w:p>
    <w:p>
      <w:pPr>
        <w:keepNext w:val="0"/>
        <w:keepLines w:val="0"/>
        <w:pageBreakBefore w:val="0"/>
        <w:kinsoku/>
        <w:wordWrap/>
        <w:overflowPunct/>
        <w:topLinePunct w:val="0"/>
        <w:autoSpaceDE/>
        <w:autoSpaceDN/>
        <w:bidi w:val="0"/>
        <w:adjustRightInd/>
        <w:spacing w:line="300" w:lineRule="auto"/>
        <w:textAlignment w:val="auto"/>
        <w:rPr>
          <w:rFonts w:hint="eastAsia"/>
          <w:b/>
          <w:color w:val="auto"/>
          <w:sz w:val="30"/>
        </w:rPr>
      </w:pPr>
    </w:p>
    <w:p>
      <w:pPr>
        <w:rPr>
          <w:rFonts w:hint="eastAsia"/>
          <w:b/>
          <w:color w:val="auto"/>
          <w:sz w:val="30"/>
        </w:rPr>
      </w:pPr>
    </w:p>
    <w:p>
      <w:pPr>
        <w:rPr>
          <w:rFonts w:hint="eastAsia"/>
          <w:b/>
          <w:color w:val="auto"/>
          <w:sz w:val="30"/>
        </w:rPr>
      </w:pPr>
      <w:r>
        <w:rPr>
          <w:rFonts w:hint="eastAsia"/>
          <w:b/>
          <w:color w:val="auto"/>
          <w:sz w:val="30"/>
        </w:rPr>
        <w:br w:type="page"/>
      </w:r>
    </w:p>
    <w:p>
      <w:pPr>
        <w:rPr>
          <w:rFonts w:hint="eastAsia"/>
          <w:b/>
          <w:color w:val="auto"/>
          <w:sz w:val="30"/>
        </w:rPr>
      </w:pPr>
      <w:r>
        <w:rPr>
          <w:rFonts w:hint="eastAsia"/>
          <w:b/>
          <w:color w:val="auto"/>
          <w:sz w:val="30"/>
        </w:rPr>
        <w:t>投标文件格式</w:t>
      </w:r>
    </w:p>
    <w:p>
      <w:pPr>
        <w:jc w:val="center"/>
        <w:rPr>
          <w:rFonts w:ascii="宋体" w:hAnsi="宋体"/>
          <w:b/>
          <w:color w:val="auto"/>
          <w:sz w:val="28"/>
        </w:rPr>
      </w:pPr>
      <w:r>
        <w:rPr>
          <w:rFonts w:hint="eastAsia"/>
          <w:b/>
          <w:color w:val="auto"/>
          <w:sz w:val="28"/>
        </w:rPr>
        <w:t>1．投标函</w:t>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1．我方收到你方</w:t>
      </w:r>
      <w:r>
        <w:rPr>
          <w:rFonts w:hint="eastAsia" w:ascii="宋体" w:hAnsi="宋体"/>
          <w:color w:val="auto"/>
          <w:sz w:val="24"/>
          <w:u w:val="single"/>
        </w:rPr>
        <w:t xml:space="preserve">                           </w:t>
      </w:r>
      <w:r>
        <w:rPr>
          <w:rFonts w:hint="eastAsia" w:ascii="宋体" w:hAnsi="宋体"/>
          <w:color w:val="auto"/>
          <w:sz w:val="24"/>
        </w:rPr>
        <w:t>的招标文件。经研究，自愿以人民币（大写）</w:t>
      </w:r>
      <w:r>
        <w:rPr>
          <w:rFonts w:hint="eastAsia" w:ascii="宋体" w:hAnsi="宋体"/>
          <w:color w:val="auto"/>
          <w:kern w:val="0"/>
          <w:sz w:val="24"/>
          <w:u w:val="single"/>
        </w:rPr>
        <w:t xml:space="preserve">                   </w:t>
      </w:r>
      <w:r>
        <w:rPr>
          <w:rFonts w:hint="eastAsia" w:ascii="宋体" w:hAnsi="宋体"/>
          <w:color w:val="auto"/>
          <w:sz w:val="24"/>
        </w:rPr>
        <w:t>，提供满足招标文件要求的货物，并实质性响应招标文件提出的各项规定和要求。</w:t>
      </w:r>
    </w:p>
    <w:p>
      <w:pPr>
        <w:spacing w:line="360" w:lineRule="auto"/>
        <w:ind w:firstLine="480" w:firstLineChars="200"/>
        <w:rPr>
          <w:rFonts w:ascii="宋体" w:hAnsi="宋体"/>
          <w:color w:val="auto"/>
          <w:sz w:val="24"/>
        </w:rPr>
      </w:pPr>
      <w:r>
        <w:rPr>
          <w:rFonts w:hint="eastAsia" w:ascii="宋体" w:hAnsi="宋体"/>
          <w:color w:val="auto"/>
          <w:sz w:val="24"/>
        </w:rPr>
        <w:t>2．我方保证在合同签订</w:t>
      </w:r>
      <w:r>
        <w:rPr>
          <w:rFonts w:hint="eastAsia" w:ascii="宋体" w:hAnsi="宋体"/>
          <w:color w:val="auto"/>
          <w:sz w:val="24"/>
          <w:u w:val="single"/>
        </w:rPr>
        <w:t xml:space="preserve">      </w:t>
      </w:r>
      <w:r>
        <w:rPr>
          <w:rFonts w:hint="eastAsia" w:ascii="宋体" w:hAnsi="宋体"/>
          <w:color w:val="auto"/>
          <w:sz w:val="24"/>
        </w:rPr>
        <w:t>天（日历天数）内确保</w:t>
      </w:r>
      <w:r>
        <w:rPr>
          <w:rFonts w:hint="eastAsia" w:ascii="宋体" w:hAnsi="宋体"/>
          <w:color w:val="auto"/>
          <w:sz w:val="24"/>
          <w:lang w:eastAsia="zh-CN"/>
        </w:rPr>
        <w:t>货物</w:t>
      </w:r>
      <w:r>
        <w:rPr>
          <w:rFonts w:hint="eastAsia" w:ascii="宋体" w:hAnsi="宋体"/>
          <w:color w:val="auto"/>
          <w:sz w:val="24"/>
        </w:rPr>
        <w:t>交付至现场。</w:t>
      </w:r>
    </w:p>
    <w:p>
      <w:pPr>
        <w:spacing w:line="360" w:lineRule="auto"/>
        <w:ind w:firstLine="480" w:firstLineChars="200"/>
        <w:rPr>
          <w:rFonts w:ascii="宋体" w:hAnsi="宋体"/>
          <w:color w:val="auto"/>
          <w:sz w:val="24"/>
        </w:rPr>
      </w:pPr>
      <w:r>
        <w:rPr>
          <w:rFonts w:hint="eastAsia" w:ascii="宋体" w:hAnsi="宋体"/>
          <w:color w:val="auto"/>
          <w:sz w:val="24"/>
        </w:rPr>
        <w:t>3．我方将派出专业技术人员负责系统安装培训。</w:t>
      </w:r>
    </w:p>
    <w:p>
      <w:pPr>
        <w:spacing w:line="360" w:lineRule="auto"/>
        <w:ind w:firstLine="480" w:firstLineChars="200"/>
        <w:rPr>
          <w:rFonts w:ascii="宋体" w:hAnsi="宋体"/>
          <w:color w:val="auto"/>
          <w:sz w:val="24"/>
        </w:rPr>
      </w:pPr>
      <w:r>
        <w:rPr>
          <w:rFonts w:hint="eastAsia" w:ascii="宋体" w:hAnsi="宋体"/>
          <w:color w:val="auto"/>
          <w:sz w:val="24"/>
        </w:rPr>
        <w:t>4．我方完全接受和认可招标文件的所有内容，并响应招标文件中的要求。</w:t>
      </w:r>
    </w:p>
    <w:p>
      <w:pPr>
        <w:spacing w:line="360" w:lineRule="auto"/>
        <w:ind w:firstLine="480" w:firstLineChars="200"/>
        <w:rPr>
          <w:rFonts w:ascii="宋体" w:hAnsi="宋体"/>
          <w:color w:val="auto"/>
          <w:sz w:val="24"/>
        </w:rPr>
      </w:pPr>
      <w:r>
        <w:rPr>
          <w:rFonts w:hint="eastAsia" w:ascii="宋体" w:hAnsi="宋体"/>
          <w:color w:val="auto"/>
          <w:sz w:val="24"/>
        </w:rPr>
        <w:t>5．我方提供的货物其质量符合设计和规范的要求。</w:t>
      </w:r>
    </w:p>
    <w:p>
      <w:pPr>
        <w:spacing w:line="360" w:lineRule="auto"/>
        <w:ind w:firstLine="480" w:firstLineChars="200"/>
        <w:rPr>
          <w:rFonts w:ascii="宋体" w:hAnsi="宋体"/>
          <w:color w:val="auto"/>
          <w:sz w:val="24"/>
        </w:rPr>
      </w:pPr>
      <w:r>
        <w:rPr>
          <w:rFonts w:hint="eastAsia" w:ascii="宋体" w:hAnsi="宋体"/>
          <w:color w:val="auto"/>
          <w:sz w:val="24"/>
        </w:rPr>
        <w:t>6．如果我方中标，我方将严格按照招标文件和相关的法律法规及签订的合同来履行自己的责任和义务。除非另外达成协议并生效，你方的招标文件及本次投标文件将构成约束我们双方的合同。</w:t>
      </w:r>
    </w:p>
    <w:p>
      <w:pPr>
        <w:spacing w:line="360" w:lineRule="auto"/>
        <w:ind w:firstLine="480" w:firstLineChars="200"/>
        <w:rPr>
          <w:rFonts w:ascii="宋体" w:hAnsi="宋体"/>
          <w:color w:val="auto"/>
          <w:sz w:val="24"/>
        </w:rPr>
      </w:pPr>
      <w:r>
        <w:rPr>
          <w:rFonts w:hint="eastAsia" w:ascii="宋体" w:hAnsi="宋体"/>
          <w:color w:val="auto"/>
          <w:sz w:val="24"/>
        </w:rPr>
        <w:t>7．由于使用我方提供的产品而发生的关于专利权、商标使用权、工业设计权及其他产权的纠纷，我方负一切责任。</w:t>
      </w:r>
    </w:p>
    <w:p>
      <w:pPr>
        <w:spacing w:line="360" w:lineRule="auto"/>
        <w:ind w:firstLine="480" w:firstLineChars="20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投标单位（章）：</w:t>
      </w:r>
    </w:p>
    <w:p>
      <w:pPr>
        <w:spacing w:line="360" w:lineRule="auto"/>
        <w:rPr>
          <w:rFonts w:ascii="宋体" w:hAnsi="宋体"/>
          <w:color w:val="auto"/>
          <w:sz w:val="24"/>
        </w:rPr>
      </w:pPr>
      <w:r>
        <w:rPr>
          <w:rFonts w:hint="eastAsia" w:ascii="宋体" w:hAnsi="宋体"/>
          <w:color w:val="auto"/>
          <w:sz w:val="24"/>
        </w:rPr>
        <w:t>联系电话：</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right="1320"/>
        <w:jc w:val="right"/>
        <w:rPr>
          <w:rFonts w:ascii="宋体" w:hAnsi="宋体"/>
          <w:color w:val="auto"/>
          <w:sz w:val="24"/>
        </w:rPr>
      </w:pPr>
      <w:r>
        <w:rPr>
          <w:rFonts w:hint="eastAsia" w:ascii="宋体" w:hAnsi="宋体"/>
          <w:color w:val="auto"/>
          <w:sz w:val="24"/>
        </w:rPr>
        <w:t>法定代表人（签名或盖章）：</w:t>
      </w:r>
    </w:p>
    <w:p>
      <w:pPr>
        <w:spacing w:line="360" w:lineRule="auto"/>
        <w:ind w:right="480" w:firstLine="3120" w:firstLineChars="1300"/>
        <w:rPr>
          <w:rFonts w:hint="eastAsia" w:ascii="宋体" w:hAnsi="宋体"/>
          <w:color w:val="auto"/>
          <w:sz w:val="24"/>
        </w:rPr>
      </w:pPr>
      <w:r>
        <w:rPr>
          <w:rFonts w:hint="eastAsia" w:ascii="宋体" w:hAnsi="宋体"/>
          <w:color w:val="auto"/>
          <w:sz w:val="24"/>
        </w:rPr>
        <w:t>或  授权委托代理人（签名或盖章）：</w:t>
      </w:r>
    </w:p>
    <w:p>
      <w:pPr>
        <w:spacing w:line="360" w:lineRule="auto"/>
        <w:ind w:right="480" w:firstLine="3465" w:firstLineChars="1650"/>
        <w:rPr>
          <w:rFonts w:hint="eastAsia"/>
          <w:color w:val="auto"/>
        </w:rPr>
      </w:pPr>
      <w:r>
        <w:rPr>
          <w:rFonts w:hint="eastAsia"/>
          <w:color w:val="auto"/>
        </w:rPr>
        <w:t xml:space="preserve">日期： </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jc w:val="center"/>
        <w:rPr>
          <w:rFonts w:ascii="宋体" w:hAnsi="宋体"/>
          <w:b/>
          <w:color w:val="auto"/>
          <w:sz w:val="28"/>
        </w:rPr>
      </w:pPr>
      <w:r>
        <w:rPr>
          <w:rFonts w:hint="eastAsia"/>
          <w:b/>
          <w:color w:val="auto"/>
          <w:sz w:val="28"/>
        </w:rPr>
        <w:t>2.报 价 明 细 表</w:t>
      </w:r>
    </w:p>
    <w:tbl>
      <w:tblPr>
        <w:tblStyle w:val="5"/>
        <w:tblW w:w="10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135"/>
        <w:gridCol w:w="1318"/>
        <w:gridCol w:w="1305"/>
        <w:gridCol w:w="2531"/>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序</w:t>
            </w:r>
          </w:p>
          <w:p>
            <w:pPr>
              <w:snapToGrid w:val="0"/>
              <w:spacing w:line="360" w:lineRule="auto"/>
              <w:jc w:val="center"/>
              <w:rPr>
                <w:rFonts w:ascii="宋体" w:hAnsi="宋体"/>
                <w:color w:val="auto"/>
                <w:sz w:val="24"/>
              </w:rPr>
            </w:pPr>
            <w:r>
              <w:rPr>
                <w:rFonts w:hint="eastAsia" w:ascii="宋体" w:hAnsi="宋体"/>
                <w:color w:val="auto"/>
                <w:sz w:val="24"/>
              </w:rPr>
              <w:t>号</w:t>
            </w:r>
          </w:p>
        </w:tc>
        <w:tc>
          <w:tcPr>
            <w:tcW w:w="1135"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0" w:lineRule="atLeast"/>
              <w:jc w:val="center"/>
              <w:rPr>
                <w:rFonts w:ascii="宋体" w:hAnsi="宋体"/>
                <w:color w:val="auto"/>
                <w:sz w:val="24"/>
              </w:rPr>
            </w:pPr>
            <w:r>
              <w:rPr>
                <w:rFonts w:hint="eastAsia" w:ascii="宋体" w:hAnsi="宋体"/>
                <w:color w:val="auto"/>
                <w:sz w:val="24"/>
              </w:rPr>
              <w:t>采购项目</w:t>
            </w:r>
          </w:p>
        </w:tc>
        <w:tc>
          <w:tcPr>
            <w:tcW w:w="1318"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数量</w:t>
            </w:r>
          </w:p>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305"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单价（元）</w:t>
            </w:r>
          </w:p>
          <w:p>
            <w:pPr>
              <w:snapToGrid w:val="0"/>
              <w:spacing w:line="360" w:lineRule="auto"/>
              <w:jc w:val="center"/>
              <w:rPr>
                <w:rFonts w:hint="eastAsia" w:ascii="宋体" w:hAnsi="宋体"/>
                <w:color w:val="auto"/>
                <w:sz w:val="24"/>
              </w:rPr>
            </w:pPr>
            <w:r>
              <w:rPr>
                <w:rFonts w:hint="eastAsia" w:ascii="宋体" w:hAnsi="宋体"/>
                <w:color w:val="auto"/>
                <w:sz w:val="24"/>
              </w:rPr>
              <w:t>（2）</w:t>
            </w:r>
          </w:p>
        </w:tc>
        <w:tc>
          <w:tcPr>
            <w:tcW w:w="2531" w:type="dxa"/>
            <w:tcBorders>
              <w:top w:val="single" w:color="auto" w:sz="6" w:space="0"/>
              <w:left w:val="single" w:color="auto" w:sz="4"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总价（元）</w:t>
            </w:r>
          </w:p>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（3）=（1）*（2）</w:t>
            </w:r>
          </w:p>
        </w:tc>
        <w:tc>
          <w:tcPr>
            <w:tcW w:w="3477"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135" w:type="dxa"/>
            <w:tcBorders>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（按实计算）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2</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3</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4</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5</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6</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7</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8</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9</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18"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合计</w:t>
            </w:r>
          </w:p>
        </w:tc>
        <w:tc>
          <w:tcPr>
            <w:tcW w:w="1318"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30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531"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3477"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投标报价总计</w:t>
            </w:r>
          </w:p>
        </w:tc>
        <w:tc>
          <w:tcPr>
            <w:tcW w:w="8631" w:type="dxa"/>
            <w:gridSpan w:val="4"/>
            <w:tcBorders>
              <w:top w:val="single" w:color="auto" w:sz="6" w:space="0"/>
              <w:left w:val="single" w:color="auto" w:sz="4" w:space="0"/>
              <w:right w:val="single" w:color="auto" w:sz="6" w:space="0"/>
            </w:tcBorders>
            <w:noWrap w:val="0"/>
            <w:tcMar>
              <w:top w:w="15" w:type="dxa"/>
              <w:left w:w="15" w:type="dxa"/>
              <w:bottom w:w="0" w:type="dxa"/>
              <w:right w:w="15" w:type="dxa"/>
            </w:tcMar>
            <w:vAlign w:val="top"/>
          </w:tcPr>
          <w:p>
            <w:pPr>
              <w:rPr>
                <w:rFonts w:ascii="宋体" w:hAnsi="宋体"/>
                <w:color w:val="auto"/>
                <w:sz w:val="24"/>
              </w:rPr>
            </w:pPr>
          </w:p>
          <w:p>
            <w:pP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 xml:space="preserve">                                            </w:t>
            </w:r>
          </w:p>
          <w:p>
            <w:pPr>
              <w:snapToGrid w:val="0"/>
              <w:spacing w:line="360" w:lineRule="auto"/>
              <w:rPr>
                <w:rFonts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万</w:t>
            </w:r>
            <w:r>
              <w:rPr>
                <w:rFonts w:hint="eastAsia" w:ascii="宋体" w:hAnsi="宋体"/>
                <w:color w:val="auto"/>
                <w:sz w:val="24"/>
                <w:u w:val="single"/>
              </w:rPr>
              <w:t xml:space="preserve">   </w:t>
            </w:r>
            <w:r>
              <w:rPr>
                <w:rFonts w:hint="eastAsia" w:ascii="宋体" w:hAnsi="宋体"/>
                <w:color w:val="auto"/>
                <w:sz w:val="24"/>
              </w:rPr>
              <w:t>仟</w:t>
            </w:r>
            <w:r>
              <w:rPr>
                <w:rFonts w:hint="eastAsia" w:ascii="宋体" w:hAnsi="宋体"/>
                <w:color w:val="auto"/>
                <w:sz w:val="24"/>
                <w:u w:val="single"/>
              </w:rPr>
              <w:t xml:space="preserve">    </w:t>
            </w:r>
            <w:r>
              <w:rPr>
                <w:rFonts w:hint="eastAsia" w:ascii="宋体" w:hAnsi="宋体"/>
                <w:color w:val="auto"/>
                <w:sz w:val="24"/>
              </w:rPr>
              <w:t>佰</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元整</w:t>
            </w:r>
          </w:p>
        </w:tc>
      </w:tr>
    </w:tbl>
    <w:p>
      <w:pPr>
        <w:spacing w:line="360" w:lineRule="auto"/>
        <w:rPr>
          <w:rFonts w:ascii="宋体" w:hAnsi="宋体"/>
          <w:color w:val="auto"/>
          <w:sz w:val="24"/>
        </w:rPr>
      </w:pPr>
      <w:r>
        <w:rPr>
          <w:rFonts w:hint="eastAsia" w:ascii="宋体" w:hAnsi="宋体"/>
          <w:color w:val="auto"/>
          <w:sz w:val="24"/>
        </w:rPr>
        <w:t>投标人：（公章 ）                    全权代表签字：</w:t>
      </w:r>
    </w:p>
    <w:p>
      <w:pPr>
        <w:snapToGrid w:val="0"/>
        <w:spacing w:line="360" w:lineRule="auto"/>
        <w:rPr>
          <w:rFonts w:ascii="宋体" w:hAnsi="宋体"/>
          <w:color w:val="auto"/>
          <w:sz w:val="24"/>
        </w:rPr>
      </w:pPr>
      <w:r>
        <w:rPr>
          <w:rFonts w:hint="eastAsia" w:ascii="宋体" w:hAnsi="宋体"/>
          <w:color w:val="auto"/>
          <w:sz w:val="24"/>
        </w:rPr>
        <w:t>注  (1)此表为表样，行数可自行添加，但表式不变。</w:t>
      </w:r>
    </w:p>
    <w:p>
      <w:pPr>
        <w:snapToGrid w:val="0"/>
        <w:spacing w:line="360" w:lineRule="auto"/>
        <w:ind w:firstLine="360" w:firstLineChars="150"/>
        <w:rPr>
          <w:rFonts w:ascii="宋体" w:hAnsi="宋体"/>
          <w:color w:val="auto"/>
          <w:sz w:val="24"/>
        </w:rPr>
      </w:pPr>
      <w:r>
        <w:rPr>
          <w:rFonts w:hint="eastAsia" w:ascii="宋体" w:hAnsi="宋体"/>
          <w:color w:val="auto"/>
          <w:sz w:val="24"/>
        </w:rPr>
        <w:t xml:space="preserve"> </w:t>
      </w:r>
    </w:p>
    <w:p>
      <w:pPr>
        <w:snapToGrid w:val="0"/>
        <w:spacing w:line="360" w:lineRule="auto"/>
        <w:ind w:firstLine="360" w:firstLineChars="150"/>
        <w:rPr>
          <w:rFonts w:ascii="宋体" w:hAnsi="宋体"/>
          <w:color w:val="auto"/>
          <w:sz w:val="24"/>
        </w:rPr>
      </w:pPr>
    </w:p>
    <w:p>
      <w:pPr>
        <w:tabs>
          <w:tab w:val="left" w:pos="720"/>
          <w:tab w:val="left" w:pos="1535"/>
        </w:tabs>
        <w:snapToGrid w:val="0"/>
        <w:jc w:val="center"/>
        <w:rPr>
          <w:rFonts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both"/>
        <w:rPr>
          <w:rFonts w:hint="eastAsia" w:ascii="宋体" w:hAnsi="宋体"/>
          <w:b/>
          <w:color w:val="auto"/>
          <w:sz w:val="24"/>
        </w:rPr>
      </w:pPr>
    </w:p>
    <w:p>
      <w:pPr>
        <w:tabs>
          <w:tab w:val="left" w:pos="720"/>
          <w:tab w:val="left" w:pos="1535"/>
        </w:tabs>
        <w:snapToGrid w:val="0"/>
        <w:jc w:val="center"/>
        <w:rPr>
          <w:rFonts w:ascii="宋体" w:hAnsi="宋体"/>
          <w:b/>
          <w:color w:val="auto"/>
          <w:sz w:val="28"/>
        </w:rPr>
      </w:pPr>
      <w:r>
        <w:rPr>
          <w:rFonts w:hint="eastAsia" w:ascii="宋体" w:hAnsi="宋体"/>
          <w:b/>
          <w:color w:val="auto"/>
          <w:sz w:val="28"/>
        </w:rPr>
        <w:t>3．企业法人授权委托书</w:t>
      </w:r>
    </w:p>
    <w:p>
      <w:pPr>
        <w:tabs>
          <w:tab w:val="left" w:pos="720"/>
          <w:tab w:val="left" w:pos="1535"/>
        </w:tabs>
        <w:snapToGrid w:val="0"/>
        <w:rPr>
          <w:rFonts w:ascii="宋体" w:hAnsi="宋体"/>
          <w:color w:val="auto"/>
          <w:sz w:val="24"/>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 xml:space="preserve">       本授权委托书申明：我 </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（投标单位全称）的法定代表人，现授权委托</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（姓名）为我公司投标代理人，以本公司的名</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义参加</w:t>
      </w:r>
      <w:r>
        <w:rPr>
          <w:rFonts w:hint="eastAsia" w:ascii="宋体" w:hAnsi="宋体"/>
          <w:color w:val="auto"/>
          <w:sz w:val="24"/>
          <w:u w:val="single"/>
        </w:rPr>
        <w:t xml:space="preserve">                           </w:t>
      </w:r>
      <w:r>
        <w:rPr>
          <w:rFonts w:hint="eastAsia" w:ascii="宋体" w:hAnsi="宋体"/>
          <w:color w:val="auto"/>
          <w:sz w:val="24"/>
        </w:rPr>
        <w:t>（项目名称）的投标</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ascii="宋体" w:hAnsi="宋体"/>
          <w:color w:val="auto"/>
          <w:sz w:val="24"/>
        </w:rPr>
      </w:pPr>
      <w:r>
        <w:rPr>
          <w:rFonts w:hint="eastAsia" w:ascii="宋体" w:hAnsi="宋体"/>
          <w:color w:val="auto"/>
          <w:sz w:val="24"/>
        </w:rPr>
        <w:t>活动。代理人在开标、评标、合同谈判过程中所签署的一切文件和处</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hint="eastAsia" w:ascii="宋体" w:hAnsi="宋体"/>
          <w:color w:val="auto"/>
          <w:sz w:val="24"/>
        </w:rPr>
      </w:pPr>
      <w:r>
        <w:rPr>
          <w:rFonts w:hint="eastAsia" w:ascii="宋体" w:hAnsi="宋体"/>
          <w:color w:val="auto"/>
          <w:sz w:val="24"/>
        </w:rPr>
        <w:t>理与之有关的一切事务，我均予以承认。代理人无转委权。特此委托。</w:t>
      </w:r>
    </w:p>
    <w:p>
      <w:pPr>
        <w:tabs>
          <w:tab w:val="left" w:pos="720"/>
          <w:tab w:val="left" w:pos="1535"/>
        </w:tabs>
        <w:snapToGrid w:val="0"/>
        <w:ind w:left="279" w:leftChars="133" w:firstLine="480"/>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法定代表人（签字或盖章）：</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投标代理人（</w:t>
      </w:r>
      <w:r>
        <w:rPr>
          <w:rFonts w:hint="eastAsia" w:ascii="宋体" w:hAnsi="宋体"/>
          <w:color w:val="auto"/>
          <w:sz w:val="24"/>
          <w:u w:val="single"/>
        </w:rPr>
        <w:t>签字</w:t>
      </w:r>
      <w:r>
        <w:rPr>
          <w:rFonts w:hint="eastAsia" w:ascii="宋体" w:hAnsi="宋体"/>
          <w:color w:val="auto"/>
          <w:sz w:val="24"/>
        </w:rPr>
        <w:t xml:space="preserve">）：         </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联系电话：</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jc w:val="cente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投标单位盖章</w:t>
      </w:r>
    </w:p>
    <w:p>
      <w:pPr>
        <w:tabs>
          <w:tab w:val="left" w:pos="720"/>
          <w:tab w:val="left" w:pos="1535"/>
        </w:tabs>
        <w:snapToGrid w:val="0"/>
        <w:ind w:left="279" w:leftChars="133"/>
        <w:jc w:val="center"/>
        <w:rPr>
          <w:rFonts w:ascii="宋体" w:hAnsi="宋体"/>
          <w:color w:val="auto"/>
          <w:sz w:val="24"/>
        </w:rPr>
      </w:pPr>
    </w:p>
    <w:p>
      <w:pPr>
        <w:tabs>
          <w:tab w:val="left" w:pos="720"/>
          <w:tab w:val="left" w:pos="1535"/>
        </w:tabs>
        <w:snapToGrid w:val="0"/>
        <w:ind w:left="279" w:leftChars="133"/>
        <w:rPr>
          <w:rFonts w:hint="eastAsia"/>
          <w:color w:val="auto"/>
        </w:rPr>
      </w:pPr>
      <w:r>
        <w:rPr>
          <w:rFonts w:hint="eastAsia"/>
          <w:color w:val="auto"/>
        </w:rPr>
        <w:t xml:space="preserve">                                              年   月   日</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eastAsia="宋体"/>
          <w:b/>
          <w:color w:val="auto"/>
          <w:lang w:eastAsia="zh-CN"/>
        </w:rPr>
      </w:pPr>
      <w:r>
        <w:rPr>
          <w:rFonts w:hint="eastAsia"/>
          <w:b/>
          <w:color w:val="auto"/>
          <w:lang w:eastAsia="zh-CN"/>
        </w:rPr>
        <w:t>附：法人、委托代理人身份证复印件（正反面）</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jc w:val="both"/>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ascii="宋体" w:hAnsi="宋体"/>
          <w:b/>
          <w:color w:val="auto"/>
          <w:sz w:val="28"/>
        </w:rPr>
      </w:pPr>
      <w:r>
        <w:rPr>
          <w:rFonts w:hint="eastAsia"/>
          <w:b/>
          <w:color w:val="auto"/>
          <w:sz w:val="28"/>
        </w:rPr>
        <w:t>4.技术要求响应表</w:t>
      </w:r>
    </w:p>
    <w:p>
      <w:pPr>
        <w:spacing w:line="360" w:lineRule="auto"/>
        <w:ind w:firstLine="480" w:firstLineChars="200"/>
        <w:rPr>
          <w:rFonts w:ascii="宋体" w:hAnsi="宋体"/>
          <w:color w:val="auto"/>
          <w:sz w:val="24"/>
        </w:rPr>
      </w:pPr>
      <w:r>
        <w:rPr>
          <w:rFonts w:hint="eastAsia" w:ascii="宋体" w:hAnsi="宋体"/>
          <w:color w:val="auto"/>
          <w:sz w:val="24"/>
        </w:rPr>
        <w:t>说明：投标人必须仔细阅读采购文件中所有技术规范条款和相关功能要求，并对所有技术规范和功能偏离的条目列入下表。</w:t>
      </w:r>
      <w:r>
        <w:rPr>
          <w:rFonts w:hint="eastAsia" w:ascii="宋体" w:hAnsi="宋体"/>
          <w:b/>
          <w:color w:val="auto"/>
          <w:sz w:val="24"/>
        </w:rPr>
        <w:t>投标人必须根据所投产品和服务的实际情况如实填写，评标委员会如发现有虚假描述的，该投标文件视为无效。</w:t>
      </w:r>
    </w:p>
    <w:tbl>
      <w:tblPr>
        <w:tblStyle w:val="5"/>
        <w:tblW w:w="8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83"/>
        <w:gridCol w:w="301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blHeader/>
          <w:jc w:val="center"/>
        </w:trPr>
        <w:tc>
          <w:tcPr>
            <w:tcW w:w="67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278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采购内容</w:t>
            </w:r>
          </w:p>
        </w:tc>
        <w:tc>
          <w:tcPr>
            <w:tcW w:w="301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原技术规范主要条款要求</w:t>
            </w:r>
          </w:p>
        </w:tc>
        <w:tc>
          <w:tcPr>
            <w:tcW w:w="2168"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投标人技术偏离情况说明</w:t>
            </w:r>
          </w:p>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blHeader/>
          <w:jc w:val="center"/>
        </w:trPr>
        <w:tc>
          <w:tcPr>
            <w:tcW w:w="673" w:type="dxa"/>
            <w:noWrap w:val="0"/>
            <w:vAlign w:val="center"/>
          </w:tcPr>
          <w:p>
            <w:pPr>
              <w:spacing w:line="360" w:lineRule="auto"/>
              <w:jc w:val="center"/>
              <w:rPr>
                <w:rFonts w:ascii="宋体" w:hAnsi="宋体"/>
                <w:color w:val="auto"/>
                <w:sz w:val="24"/>
              </w:rPr>
            </w:pPr>
          </w:p>
        </w:tc>
        <w:tc>
          <w:tcPr>
            <w:tcW w:w="2783" w:type="dxa"/>
            <w:noWrap w:val="0"/>
            <w:vAlign w:val="center"/>
          </w:tcPr>
          <w:p>
            <w:pPr>
              <w:snapToGrid w:val="0"/>
              <w:spacing w:line="360" w:lineRule="auto"/>
              <w:jc w:val="center"/>
              <w:rPr>
                <w:rFonts w:ascii="宋体" w:hAnsi="宋体"/>
                <w:color w:val="auto"/>
                <w:sz w:val="24"/>
              </w:rPr>
            </w:pPr>
          </w:p>
        </w:tc>
        <w:tc>
          <w:tcPr>
            <w:tcW w:w="3013" w:type="dxa"/>
            <w:noWrap w:val="0"/>
            <w:vAlign w:val="center"/>
          </w:tcPr>
          <w:p>
            <w:pPr>
              <w:snapToGrid w:val="0"/>
              <w:spacing w:line="360" w:lineRule="auto"/>
              <w:jc w:val="center"/>
              <w:rPr>
                <w:rFonts w:ascii="宋体" w:hAnsi="宋体"/>
                <w:color w:val="auto"/>
                <w:sz w:val="24"/>
              </w:rPr>
            </w:pPr>
          </w:p>
        </w:tc>
        <w:tc>
          <w:tcPr>
            <w:tcW w:w="2168" w:type="dxa"/>
            <w:noWrap w:val="0"/>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2</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3</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4</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5</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6</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7</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8</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9</w:t>
            </w:r>
          </w:p>
        </w:tc>
        <w:tc>
          <w:tcPr>
            <w:tcW w:w="2783" w:type="dxa"/>
            <w:noWrap w:val="0"/>
            <w:vAlign w:val="center"/>
          </w:tcPr>
          <w:p>
            <w:pPr>
              <w:spacing w:line="360" w:lineRule="auto"/>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bl>
    <w:p>
      <w:pPr>
        <w:widowControl/>
        <w:spacing w:line="360" w:lineRule="auto"/>
        <w:rPr>
          <w:rFonts w:ascii="宋体" w:hAnsi="宋体"/>
          <w:color w:val="auto"/>
          <w:sz w:val="24"/>
        </w:rPr>
      </w:pPr>
      <w:r>
        <w:rPr>
          <w:rFonts w:hint="eastAsia" w:ascii="宋体" w:hAnsi="宋体"/>
          <w:color w:val="auto"/>
          <w:sz w:val="24"/>
        </w:rPr>
        <w:t>投标人（公章 ）：            全权代表（签字）：</w:t>
      </w:r>
    </w:p>
    <w:p>
      <w:pPr>
        <w:tabs>
          <w:tab w:val="left" w:pos="11130"/>
        </w:tabs>
        <w:snapToGrid w:val="0"/>
        <w:spacing w:line="360" w:lineRule="auto"/>
        <w:rPr>
          <w:rFonts w:ascii="宋体" w:hAnsi="宋体"/>
          <w:color w:val="auto"/>
          <w:sz w:val="24"/>
        </w:rPr>
      </w:pPr>
    </w:p>
    <w:p>
      <w:pPr>
        <w:tabs>
          <w:tab w:val="left" w:pos="11130"/>
        </w:tabs>
        <w:snapToGrid w:val="0"/>
        <w:spacing w:line="360" w:lineRule="auto"/>
        <w:rPr>
          <w:rFonts w:ascii="宋体" w:hAnsi="宋体"/>
          <w:color w:val="auto"/>
          <w:sz w:val="24"/>
        </w:rPr>
      </w:pPr>
      <w:r>
        <w:rPr>
          <w:rFonts w:hint="eastAsia" w:ascii="宋体" w:hAnsi="宋体"/>
          <w:color w:val="auto"/>
          <w:sz w:val="24"/>
        </w:rPr>
        <w:t>注：1、此表为表样，行数可自行添加，但表式不变。</w:t>
      </w:r>
      <w:r>
        <w:rPr>
          <w:rFonts w:hint="eastAsia" w:ascii="宋体" w:hAnsi="宋体"/>
          <w:color w:val="auto"/>
          <w:sz w:val="24"/>
        </w:rPr>
        <w:tab/>
      </w:r>
    </w:p>
    <w:p>
      <w:pPr>
        <w:snapToGrid w:val="0"/>
        <w:spacing w:line="360" w:lineRule="auto"/>
        <w:ind w:firstLine="600"/>
        <w:rPr>
          <w:rFonts w:ascii="宋体" w:hAnsi="宋体"/>
          <w:color w:val="auto"/>
          <w:sz w:val="24"/>
        </w:rPr>
      </w:pPr>
      <w:r>
        <w:rPr>
          <w:rFonts w:hint="eastAsia" w:ascii="宋体" w:hAnsi="宋体"/>
          <w:color w:val="auto"/>
          <w:sz w:val="24"/>
        </w:rPr>
        <w:t>2、投标人根据系统方案添加的设备、材料等也请列出</w:t>
      </w:r>
    </w:p>
    <w:p>
      <w:pPr>
        <w:snapToGrid w:val="0"/>
        <w:spacing w:line="360" w:lineRule="auto"/>
        <w:ind w:firstLine="600"/>
        <w:rPr>
          <w:rFonts w:hint="eastAsia" w:ascii="宋体" w:hAnsi="宋体"/>
          <w:color w:val="auto"/>
          <w:sz w:val="24"/>
        </w:rPr>
      </w:pPr>
      <w:r>
        <w:rPr>
          <w:rFonts w:hint="eastAsia" w:ascii="宋体" w:hAnsi="宋体"/>
          <w:color w:val="auto"/>
          <w:sz w:val="24"/>
        </w:rPr>
        <w:t>3、是否偏离用符号“+、=、-”分别表示正偏离、完全响应、负偏离</w:t>
      </w:r>
    </w:p>
    <w:p>
      <w:pPr>
        <w:spacing w:after="312" w:afterLines="100" w:line="580" w:lineRule="exact"/>
        <w:jc w:val="center"/>
        <w:rPr>
          <w:rFonts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hint="eastAsia" w:ascii="宋体" w:hAnsi="宋体"/>
          <w:b/>
          <w:color w:val="auto"/>
          <w:sz w:val="28"/>
        </w:rPr>
      </w:pPr>
    </w:p>
    <w:p>
      <w:pPr>
        <w:rPr>
          <w:rFonts w:hint="eastAsia" w:ascii="宋体" w:hAnsi="宋体"/>
          <w:b/>
          <w:color w:val="auto"/>
          <w:sz w:val="28"/>
        </w:rPr>
      </w:pPr>
      <w:r>
        <w:rPr>
          <w:rFonts w:hint="eastAsia" w:ascii="宋体" w:hAnsi="宋体"/>
          <w:b/>
          <w:color w:val="auto"/>
          <w:sz w:val="28"/>
        </w:rPr>
        <w:br w:type="page"/>
      </w:r>
    </w:p>
    <w:p>
      <w:pPr>
        <w:spacing w:after="312" w:afterLines="100" w:line="580" w:lineRule="exact"/>
        <w:jc w:val="center"/>
        <w:rPr>
          <w:rFonts w:ascii="宋体" w:hAnsi="宋体"/>
          <w:b/>
          <w:color w:val="auto"/>
          <w:sz w:val="28"/>
        </w:rPr>
      </w:pPr>
      <w:r>
        <w:rPr>
          <w:rFonts w:hint="eastAsia" w:ascii="宋体" w:hAnsi="宋体"/>
          <w:b/>
          <w:color w:val="auto"/>
          <w:sz w:val="28"/>
        </w:rPr>
        <w:t>5、企业资质证明</w:t>
      </w: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6、产品质量及服务承诺书</w:t>
      </w: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7、投标报名表</w:t>
      </w:r>
    </w:p>
    <w:tbl>
      <w:tblPr>
        <w:tblStyle w:val="5"/>
        <w:tblW w:w="9360" w:type="dxa"/>
        <w:jc w:val="center"/>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4140"/>
        <w:gridCol w:w="1440"/>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05" w:hRule="atLeast"/>
          <w:jc w:val="center"/>
        </w:trPr>
        <w:tc>
          <w:tcPr>
            <w:tcW w:w="9360" w:type="dxa"/>
            <w:gridSpan w:val="4"/>
            <w:noWrap w:val="0"/>
            <w:vAlign w:val="center"/>
          </w:tcPr>
          <w:p>
            <w:pPr>
              <w:widowControl/>
              <w:jc w:val="center"/>
              <w:rPr>
                <w:rFonts w:ascii="宋体" w:hAnsi="宋体"/>
                <w:b/>
                <w:color w:val="auto"/>
                <w:kern w:val="0"/>
                <w:sz w:val="44"/>
              </w:rPr>
            </w:pPr>
            <w:r>
              <w:rPr>
                <w:rFonts w:hint="eastAsia" w:ascii="宋体" w:hAnsi="宋体"/>
                <w:b/>
                <w:color w:val="auto"/>
                <w:kern w:val="0"/>
                <w:sz w:val="44"/>
              </w:rPr>
              <w:t>投 标 报 名 表</w:t>
            </w:r>
          </w:p>
          <w:p>
            <w:pPr>
              <w:jc w:val="right"/>
              <w:rPr>
                <w:rFonts w:ascii="宋体" w:hAnsi="宋体"/>
                <w:color w:val="auto"/>
                <w:kern w:val="0"/>
                <w:sz w:val="24"/>
              </w:rPr>
            </w:pPr>
            <w:r>
              <w:rPr>
                <w:rFonts w:hint="eastAsia" w:ascii="宋体" w:hAnsi="宋体"/>
                <w:color w:val="auto"/>
                <w:kern w:val="0"/>
                <w:sz w:val="24"/>
              </w:rPr>
              <w:t>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项目名称</w:t>
            </w:r>
          </w:p>
        </w:tc>
        <w:tc>
          <w:tcPr>
            <w:tcW w:w="4140" w:type="dxa"/>
            <w:noWrap w:val="0"/>
            <w:vAlign w:val="center"/>
          </w:tcPr>
          <w:p>
            <w:pPr>
              <w:widowControl/>
              <w:jc w:val="center"/>
              <w:rPr>
                <w:rFonts w:hint="eastAsia" w:ascii="宋体" w:hAnsi="宋体"/>
                <w:b/>
                <w:color w:val="auto"/>
                <w:kern w:val="0"/>
                <w:sz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2019年中秋节学生月饼采购</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项目编号</w:t>
            </w:r>
          </w:p>
        </w:tc>
        <w:tc>
          <w:tcPr>
            <w:tcW w:w="1800" w:type="dxa"/>
            <w:noWrap w:val="0"/>
            <w:vAlign w:val="center"/>
          </w:tcPr>
          <w:p>
            <w:pPr>
              <w:widowControl/>
              <w:jc w:val="left"/>
              <w:rPr>
                <w:rFonts w:hint="default" w:ascii="宋体" w:hAnsi="宋体"/>
                <w:color w:val="auto"/>
                <w:kern w:val="0"/>
                <w:sz w:val="24"/>
                <w:lang w:val="en-US"/>
              </w:rPr>
            </w:pPr>
            <w:r>
              <w:rPr>
                <w:rFonts w:hint="eastAsia" w:ascii="宋体" w:hAnsi="宋体" w:eastAsia="宋体" w:cs="宋体"/>
                <w:b w:val="0"/>
                <w:bCs w:val="0"/>
                <w:color w:val="auto"/>
                <w:sz w:val="24"/>
                <w:szCs w:val="24"/>
              </w:rPr>
              <w:t>KD201</w:t>
            </w:r>
            <w:r>
              <w:rPr>
                <w:rFonts w:hint="eastAsia" w:ascii="宋体" w:hAnsi="宋体" w:eastAsia="宋体" w:cs="宋体"/>
                <w:b w:val="0"/>
                <w:bCs w:val="0"/>
                <w:color w:val="auto"/>
                <w:sz w:val="24"/>
                <w:szCs w:val="24"/>
                <w:lang w:val="en-US" w:eastAsia="zh-CN"/>
              </w:rPr>
              <w:t>9062802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投标单位名称</w:t>
            </w:r>
          </w:p>
        </w:tc>
        <w:tc>
          <w:tcPr>
            <w:tcW w:w="4140" w:type="dxa"/>
            <w:noWrap w:val="0"/>
            <w:vAlign w:val="center"/>
          </w:tcPr>
          <w:p>
            <w:pPr>
              <w:widowControl/>
              <w:jc w:val="center"/>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hint="eastAsia" w:ascii="宋体" w:hAnsi="宋体"/>
                <w:color w:val="auto"/>
                <w:kern w:val="0"/>
                <w:sz w:val="24"/>
              </w:rPr>
            </w:pPr>
            <w:r>
              <w:rPr>
                <w:rFonts w:hint="eastAsia" w:ascii="宋体" w:hAnsi="宋体"/>
                <w:color w:val="auto"/>
                <w:kern w:val="0"/>
                <w:sz w:val="24"/>
              </w:rPr>
              <w:t>所投分标</w:t>
            </w:r>
          </w:p>
        </w:tc>
        <w:tc>
          <w:tcPr>
            <w:tcW w:w="1800" w:type="dxa"/>
            <w:noWrap w:val="0"/>
            <w:vAlign w:val="center"/>
          </w:tcPr>
          <w:p>
            <w:pPr>
              <w:widowControl/>
              <w:jc w:val="center"/>
              <w:rPr>
                <w:rFonts w:hint="eastAsia" w:ascii="宋体" w:hAnsi="宋体" w:eastAsiaTheme="minorEastAsia"/>
                <w:color w:val="auto"/>
                <w:kern w:val="0"/>
                <w:sz w:val="24"/>
                <w:lang w:eastAsia="zh-CN"/>
              </w:rPr>
            </w:pPr>
            <w:r>
              <w:rPr>
                <w:rFonts w:hint="eastAsia" w:ascii="宋体" w:hAnsi="宋体"/>
                <w:color w:val="auto"/>
                <w:kern w:val="0"/>
                <w:sz w:val="24"/>
                <w:lang w:eastAsia="zh-CN"/>
              </w:rPr>
              <w:t>无分标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投标单位地址</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邮编</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投标单位联系人</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电话</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电子信箱</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传真</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报名截止时间</w:t>
            </w:r>
          </w:p>
        </w:tc>
        <w:tc>
          <w:tcPr>
            <w:tcW w:w="4140" w:type="dxa"/>
            <w:noWrap w:val="0"/>
            <w:vAlign w:val="center"/>
          </w:tcPr>
          <w:p>
            <w:pPr>
              <w:widowControl/>
              <w:jc w:val="center"/>
              <w:rPr>
                <w:rFonts w:ascii="宋体" w:hAnsi="宋体"/>
                <w:b/>
                <w:color w:val="auto"/>
                <w:kern w:val="0"/>
                <w:sz w:val="24"/>
              </w:rPr>
            </w:pPr>
            <w:r>
              <w:rPr>
                <w:rFonts w:hint="eastAsia" w:ascii="宋体" w:hAnsi="宋体"/>
                <w:b w:val="0"/>
                <w:bCs/>
                <w:color w:val="000000" w:themeColor="text1"/>
                <w:sz w:val="24"/>
                <w14:textFill>
                  <w14:solidFill>
                    <w14:schemeClr w14:val="tx1"/>
                  </w14:solidFill>
                </w14:textFill>
              </w:rPr>
              <w:t>201</w:t>
            </w:r>
            <w:r>
              <w:rPr>
                <w:rFonts w:hint="eastAsia" w:ascii="宋体" w:hAnsi="宋体"/>
                <w:b w:val="0"/>
                <w:bCs/>
                <w:color w:val="000000" w:themeColor="text1"/>
                <w:sz w:val="24"/>
                <w:lang w:val="en-US" w:eastAsia="zh-CN"/>
                <w14:textFill>
                  <w14:solidFill>
                    <w14:schemeClr w14:val="tx1"/>
                  </w14:solidFill>
                </w14:textFill>
              </w:rPr>
              <w:t>9</w:t>
            </w:r>
            <w:r>
              <w:rPr>
                <w:rFonts w:hint="eastAsia" w:ascii="宋体" w:hAnsi="宋体"/>
                <w:b w:val="0"/>
                <w:bCs/>
                <w:color w:val="000000" w:themeColor="text1"/>
                <w:sz w:val="24"/>
                <w14:textFill>
                  <w14:solidFill>
                    <w14:schemeClr w14:val="tx1"/>
                  </w14:solidFill>
                </w14:textFill>
              </w:rPr>
              <w:t>年</w:t>
            </w:r>
            <w:r>
              <w:rPr>
                <w:rFonts w:hint="eastAsia" w:ascii="宋体" w:hAnsi="宋体"/>
                <w:b w:val="0"/>
                <w:bCs/>
                <w:color w:val="000000" w:themeColor="text1"/>
                <w:sz w:val="24"/>
                <w:lang w:val="en-US" w:eastAsia="zh-CN"/>
                <w14:textFill>
                  <w14:solidFill>
                    <w14:schemeClr w14:val="tx1"/>
                  </w14:solidFill>
                </w14:textFill>
              </w:rPr>
              <w:t>7</w:t>
            </w:r>
            <w:r>
              <w:rPr>
                <w:rFonts w:hint="eastAsia" w:ascii="宋体" w:hAnsi="宋体"/>
                <w:b w:val="0"/>
                <w:bCs/>
                <w:color w:val="000000" w:themeColor="text1"/>
                <w:sz w:val="24"/>
                <w14:textFill>
                  <w14:solidFill>
                    <w14:schemeClr w14:val="tx1"/>
                  </w14:solidFill>
                </w14:textFill>
              </w:rPr>
              <w:t>月</w:t>
            </w:r>
            <w:r>
              <w:rPr>
                <w:rFonts w:hint="eastAsia" w:ascii="宋体" w:hAnsi="宋体"/>
                <w:b w:val="0"/>
                <w:bCs/>
                <w:color w:val="000000" w:themeColor="text1"/>
                <w:sz w:val="24"/>
                <w:lang w:val="en-US" w:eastAsia="zh-CN"/>
                <w14:textFill>
                  <w14:solidFill>
                    <w14:schemeClr w14:val="tx1"/>
                  </w14:solidFill>
                </w14:textFill>
              </w:rPr>
              <w:t>17</w:t>
            </w:r>
            <w:r>
              <w:rPr>
                <w:rFonts w:hint="eastAsia" w:ascii="宋体" w:hAnsi="宋体"/>
                <w:b w:val="0"/>
                <w:bCs/>
                <w:color w:val="000000" w:themeColor="text1"/>
                <w:sz w:val="24"/>
                <w14:textFill>
                  <w14:solidFill>
                    <w14:schemeClr w14:val="tx1"/>
                  </w14:solidFill>
                </w14:textFill>
              </w:rPr>
              <w:t>日1</w:t>
            </w:r>
            <w:r>
              <w:rPr>
                <w:rFonts w:hint="eastAsia" w:ascii="宋体" w:hAnsi="宋体"/>
                <w:b w:val="0"/>
                <w:bCs/>
                <w:color w:val="000000" w:themeColor="text1"/>
                <w:sz w:val="24"/>
                <w:lang w:val="en-US" w:eastAsia="zh-CN"/>
                <w14:textFill>
                  <w14:solidFill>
                    <w14:schemeClr w14:val="tx1"/>
                  </w14:solidFill>
                </w14:textFill>
              </w:rPr>
              <w:t>4</w:t>
            </w:r>
            <w:r>
              <w:rPr>
                <w:rFonts w:hint="eastAsia" w:ascii="宋体" w:hAnsi="宋体"/>
                <w:b w:val="0"/>
                <w:bCs/>
                <w:color w:val="000000" w:themeColor="text1"/>
                <w:sz w:val="24"/>
                <w14:textFill>
                  <w14:solidFill>
                    <w14:schemeClr w14:val="tx1"/>
                  </w14:solidFill>
                </w14:textFill>
              </w:rPr>
              <w:t>:</w:t>
            </w:r>
            <w:r>
              <w:rPr>
                <w:rFonts w:hint="eastAsia" w:ascii="宋体" w:hAnsi="宋体"/>
                <w:b w:val="0"/>
                <w:bCs/>
                <w:color w:val="000000" w:themeColor="text1"/>
                <w:sz w:val="24"/>
                <w:lang w:val="en-US" w:eastAsia="zh-CN"/>
                <w14:textFill>
                  <w14:solidFill>
                    <w14:schemeClr w14:val="tx1"/>
                  </w14:solidFill>
                </w14:textFill>
              </w:rPr>
              <w:t>3</w:t>
            </w:r>
            <w:r>
              <w:rPr>
                <w:rFonts w:hint="eastAsia" w:ascii="宋体" w:hAnsi="宋体"/>
                <w:b w:val="0"/>
                <w:bCs/>
                <w:color w:val="000000" w:themeColor="text1"/>
                <w:sz w:val="24"/>
                <w14:textFill>
                  <w14:solidFill>
                    <w14:schemeClr w14:val="tx1"/>
                  </w14:solidFill>
                </w14:textFill>
              </w:rPr>
              <w:t>0时</w:t>
            </w:r>
          </w:p>
        </w:tc>
        <w:tc>
          <w:tcPr>
            <w:tcW w:w="1440" w:type="dxa"/>
            <w:noWrap w:val="0"/>
            <w:vAlign w:val="center"/>
          </w:tcPr>
          <w:p>
            <w:pPr>
              <w:widowControl/>
              <w:jc w:val="left"/>
              <w:rPr>
                <w:rFonts w:hint="eastAsia" w:ascii="宋体" w:hAnsi="宋体"/>
                <w:color w:val="auto"/>
                <w:kern w:val="0"/>
                <w:sz w:val="24"/>
              </w:rPr>
            </w:pPr>
            <w:r>
              <w:rPr>
                <w:rFonts w:hint="eastAsia" w:ascii="宋体" w:hAnsi="宋体"/>
                <w:color w:val="auto"/>
                <w:kern w:val="0"/>
                <w:sz w:val="24"/>
              </w:rPr>
              <w:t>项目负责人</w:t>
            </w:r>
          </w:p>
        </w:tc>
        <w:tc>
          <w:tcPr>
            <w:tcW w:w="1800" w:type="dxa"/>
            <w:noWrap w:val="0"/>
            <w:vAlign w:val="center"/>
          </w:tcPr>
          <w:p>
            <w:pPr>
              <w:widowControl/>
              <w:jc w:val="center"/>
              <w:rPr>
                <w:rFonts w:hint="eastAsia" w:ascii="宋体" w:hAnsi="宋体" w:eastAsia="宋体"/>
                <w:color w:val="auto"/>
                <w:kern w:val="0"/>
                <w:sz w:val="24"/>
                <w:lang w:eastAsia="zh-CN"/>
              </w:rPr>
            </w:pPr>
            <w:r>
              <w:rPr>
                <w:rFonts w:hint="eastAsia" w:ascii="宋体" w:hAnsi="宋体"/>
                <w:color w:val="auto"/>
                <w:kern w:val="0"/>
                <w:sz w:val="24"/>
                <w:lang w:eastAsia="zh-CN"/>
              </w:rPr>
              <w:t>龚老师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50" w:hRule="atLeast"/>
          <w:jc w:val="center"/>
        </w:trPr>
        <w:tc>
          <w:tcPr>
            <w:tcW w:w="9360" w:type="dxa"/>
            <w:gridSpan w:val="4"/>
            <w:noWrap w:val="0"/>
            <w:vAlign w:val="top"/>
          </w:tcPr>
          <w:p>
            <w:pPr>
              <w:widowControl/>
              <w:rPr>
                <w:rFonts w:hint="eastAsia" w:ascii="宋体" w:hAnsi="宋体"/>
                <w:color w:val="auto"/>
                <w:kern w:val="0"/>
                <w:sz w:val="24"/>
              </w:rPr>
            </w:pPr>
          </w:p>
          <w:p>
            <w:pPr>
              <w:widowControl/>
              <w:rPr>
                <w:rFonts w:ascii="宋体" w:hAnsi="宋体"/>
                <w:color w:val="auto"/>
                <w:kern w:val="0"/>
                <w:sz w:val="24"/>
              </w:rPr>
            </w:pPr>
            <w:r>
              <w:rPr>
                <w:rFonts w:hint="eastAsia" w:ascii="宋体" w:hAnsi="宋体"/>
                <w:color w:val="auto"/>
                <w:kern w:val="0"/>
                <w:sz w:val="24"/>
              </w:rPr>
              <w:t>备注:营业执照副本复印件，</w:t>
            </w:r>
            <w:r>
              <w:rPr>
                <w:rFonts w:hint="eastAsia" w:ascii="宋体" w:hAnsi="宋体"/>
                <w:color w:val="auto"/>
                <w:sz w:val="24"/>
              </w:rPr>
              <w:t>经营范围、税务登记证复印件、投标人简单情况介绍以及投标保证金缴费凭证随报名表一起传真</w:t>
            </w:r>
          </w:p>
          <w:p>
            <w:pPr>
              <w:widowControl/>
              <w:rPr>
                <w:rFonts w:ascii="宋体" w:hAnsi="宋体"/>
                <w:color w:val="auto"/>
                <w:kern w:val="0"/>
                <w:sz w:val="24"/>
              </w:rPr>
            </w:pPr>
            <w:r>
              <w:rPr>
                <w:rFonts w:hint="eastAsia" w:ascii="宋体" w:hAnsi="宋体"/>
                <w:color w:val="auto"/>
                <w:kern w:val="0"/>
                <w:sz w:val="24"/>
              </w:rPr>
              <w:t>　</w:t>
            </w:r>
          </w:p>
          <w:p>
            <w:pPr>
              <w:rPr>
                <w:rFonts w:hint="eastAsia" w:ascii="宋体" w:hAnsi="宋体"/>
                <w:color w:val="auto"/>
                <w:kern w:val="0"/>
                <w:sz w:val="24"/>
              </w:rPr>
            </w:pPr>
            <w:r>
              <w:rPr>
                <w:rFonts w:hint="eastAsia" w:ascii="宋体" w:hAnsi="宋体"/>
                <w:color w:val="auto"/>
                <w:kern w:val="0"/>
                <w:sz w:val="24"/>
              </w:rPr>
              <w:t xml:space="preserve">                            </w:t>
            </w: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ind w:firstLine="5760" w:firstLineChars="2400"/>
              <w:rPr>
                <w:rFonts w:ascii="宋体" w:hAnsi="宋体"/>
                <w:color w:val="auto"/>
                <w:kern w:val="0"/>
                <w:sz w:val="24"/>
              </w:rPr>
            </w:pPr>
            <w:r>
              <w:rPr>
                <w:rFonts w:hint="eastAsia" w:ascii="宋体" w:hAnsi="宋体"/>
                <w:color w:val="auto"/>
                <w:kern w:val="0"/>
                <w:sz w:val="24"/>
              </w:rPr>
              <w:t xml:space="preserve"> 单位盖章:</w:t>
            </w:r>
          </w:p>
        </w:tc>
      </w:tr>
    </w:tbl>
    <w:p>
      <w:pPr>
        <w:keepNext w:val="0"/>
        <w:keepLines w:val="0"/>
        <w:pageBreakBefore w:val="0"/>
        <w:kinsoku/>
        <w:overflowPunct/>
        <w:topLinePunct w:val="0"/>
        <w:autoSpaceDE/>
        <w:autoSpaceDN/>
        <w:bidi w:val="0"/>
        <w:adjustRightInd/>
        <w:spacing w:line="300" w:lineRule="auto"/>
        <w:textAlignment w:val="auto"/>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1D3A"/>
    <w:multiLevelType w:val="singleLevel"/>
    <w:tmpl w:val="131B1D3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A1F1D"/>
    <w:rsid w:val="017901D3"/>
    <w:rsid w:val="01887B9D"/>
    <w:rsid w:val="020B2470"/>
    <w:rsid w:val="03030C2D"/>
    <w:rsid w:val="05AE657B"/>
    <w:rsid w:val="06013EC9"/>
    <w:rsid w:val="06B44D77"/>
    <w:rsid w:val="081D2C3A"/>
    <w:rsid w:val="08296283"/>
    <w:rsid w:val="0ABD498E"/>
    <w:rsid w:val="0B794714"/>
    <w:rsid w:val="0E6E03FA"/>
    <w:rsid w:val="0F122F0C"/>
    <w:rsid w:val="0F6E4EFF"/>
    <w:rsid w:val="0FD244BE"/>
    <w:rsid w:val="100E077E"/>
    <w:rsid w:val="12141F2E"/>
    <w:rsid w:val="134F0C5D"/>
    <w:rsid w:val="138901D9"/>
    <w:rsid w:val="14C73C91"/>
    <w:rsid w:val="182C6887"/>
    <w:rsid w:val="18FC5583"/>
    <w:rsid w:val="1B8A0945"/>
    <w:rsid w:val="1C15643E"/>
    <w:rsid w:val="1C7437C4"/>
    <w:rsid w:val="1D8A0FC2"/>
    <w:rsid w:val="1E6A466E"/>
    <w:rsid w:val="20466C40"/>
    <w:rsid w:val="22926FB5"/>
    <w:rsid w:val="22A412FA"/>
    <w:rsid w:val="22D224BD"/>
    <w:rsid w:val="23465707"/>
    <w:rsid w:val="239E2A3E"/>
    <w:rsid w:val="24083D81"/>
    <w:rsid w:val="25AF47FE"/>
    <w:rsid w:val="2692493F"/>
    <w:rsid w:val="29F95FB5"/>
    <w:rsid w:val="2B35133B"/>
    <w:rsid w:val="2BC268E2"/>
    <w:rsid w:val="2BC66EB6"/>
    <w:rsid w:val="2DBA4F60"/>
    <w:rsid w:val="2DCB5DE1"/>
    <w:rsid w:val="2E024D85"/>
    <w:rsid w:val="310679F2"/>
    <w:rsid w:val="33363979"/>
    <w:rsid w:val="33864744"/>
    <w:rsid w:val="36211F47"/>
    <w:rsid w:val="3B037AC9"/>
    <w:rsid w:val="3E2331D1"/>
    <w:rsid w:val="3F9948DA"/>
    <w:rsid w:val="41331C5E"/>
    <w:rsid w:val="42460045"/>
    <w:rsid w:val="427E3ADA"/>
    <w:rsid w:val="437B6B60"/>
    <w:rsid w:val="43B15088"/>
    <w:rsid w:val="43D67AF0"/>
    <w:rsid w:val="442C4380"/>
    <w:rsid w:val="451B748B"/>
    <w:rsid w:val="45D06DFA"/>
    <w:rsid w:val="46031B27"/>
    <w:rsid w:val="462F4A05"/>
    <w:rsid w:val="47CA7D64"/>
    <w:rsid w:val="49484154"/>
    <w:rsid w:val="49E52DDB"/>
    <w:rsid w:val="4A123767"/>
    <w:rsid w:val="4A4B1F76"/>
    <w:rsid w:val="4B333654"/>
    <w:rsid w:val="4B392B88"/>
    <w:rsid w:val="4B541701"/>
    <w:rsid w:val="4BB075C2"/>
    <w:rsid w:val="4BB37168"/>
    <w:rsid w:val="50042391"/>
    <w:rsid w:val="50474415"/>
    <w:rsid w:val="516340AE"/>
    <w:rsid w:val="518E7144"/>
    <w:rsid w:val="54F31D12"/>
    <w:rsid w:val="551B08F7"/>
    <w:rsid w:val="58595C6B"/>
    <w:rsid w:val="58740F6E"/>
    <w:rsid w:val="5A4E34A4"/>
    <w:rsid w:val="5ED7217A"/>
    <w:rsid w:val="5F240026"/>
    <w:rsid w:val="60164B05"/>
    <w:rsid w:val="60583A69"/>
    <w:rsid w:val="60D17181"/>
    <w:rsid w:val="60DF3F43"/>
    <w:rsid w:val="61B61D66"/>
    <w:rsid w:val="636E37E8"/>
    <w:rsid w:val="63F30C92"/>
    <w:rsid w:val="65754FB8"/>
    <w:rsid w:val="65C04F56"/>
    <w:rsid w:val="65F55C04"/>
    <w:rsid w:val="66286748"/>
    <w:rsid w:val="66346BAE"/>
    <w:rsid w:val="670C16E7"/>
    <w:rsid w:val="696E2A87"/>
    <w:rsid w:val="6B8507F2"/>
    <w:rsid w:val="6D4E5C31"/>
    <w:rsid w:val="6F653CCD"/>
    <w:rsid w:val="70920936"/>
    <w:rsid w:val="714078DB"/>
    <w:rsid w:val="7171612D"/>
    <w:rsid w:val="741006BB"/>
    <w:rsid w:val="75447E93"/>
    <w:rsid w:val="75A2302B"/>
    <w:rsid w:val="77884A87"/>
    <w:rsid w:val="7A7459A0"/>
    <w:rsid w:val="7E1109E2"/>
    <w:rsid w:val="7E6A1F1D"/>
    <w:rsid w:val="7F88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sz w:val="28"/>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paragraph" w:customStyle="1" w:styleId="9">
    <w:name w:val="_Style 6"/>
    <w:basedOn w:val="1"/>
    <w:next w:val="1"/>
    <w:qFormat/>
    <w:uiPriority w:val="0"/>
    <w:pPr>
      <w:pBdr>
        <w:bottom w:val="single" w:color="auto" w:sz="6" w:space="1"/>
      </w:pBdr>
      <w:jc w:val="center"/>
    </w:pPr>
    <w:rPr>
      <w:rFonts w:ascii="Arial" w:eastAsia="宋体"/>
      <w:vanish/>
      <w:sz w:val="16"/>
    </w:rPr>
  </w:style>
  <w:style w:type="paragraph" w:customStyle="1" w:styleId="10">
    <w:name w:val="_Style 7"/>
    <w:basedOn w:val="1"/>
    <w:next w:val="1"/>
    <w:qFormat/>
    <w:uiPriority w:val="0"/>
    <w:pPr>
      <w:pBdr>
        <w:top w:val="single" w:color="auto" w:sz="6" w:space="1"/>
      </w:pBdr>
      <w:jc w:val="center"/>
    </w:pPr>
    <w:rPr>
      <w:rFonts w:ascii="Arial" w:eastAsia="宋体"/>
      <w:vanish/>
      <w:sz w:val="16"/>
    </w:rPr>
  </w:style>
  <w:style w:type="paragraph" w:customStyle="1" w:styleId="11">
    <w:name w:val="_Style 9"/>
    <w:basedOn w:val="1"/>
    <w:next w:val="1"/>
    <w:qFormat/>
    <w:uiPriority w:val="0"/>
    <w:pPr>
      <w:pBdr>
        <w:bottom w:val="single" w:color="auto" w:sz="6" w:space="1"/>
      </w:pBdr>
      <w:jc w:val="center"/>
    </w:pPr>
    <w:rPr>
      <w:rFonts w:ascii="Arial" w:eastAsia="宋体"/>
      <w:vanish/>
      <w:sz w:val="16"/>
    </w:rPr>
  </w:style>
  <w:style w:type="paragraph" w:customStyle="1" w:styleId="12">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2019-05-15T01:31:00Z</dcterms:created>
  <dc:creator>球球</dc:creator>
  <cp:lastModifiedBy>悠悠紫</cp:lastModifiedBy>
  <dcterms:modified xsi:type="dcterms:W3CDTF">2019-06-28T07:06:15Z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